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71" w:rsidRPr="00637271" w:rsidRDefault="00637271" w:rsidP="00637271">
      <w:pPr>
        <w:widowControl/>
        <w:spacing w:line="502" w:lineRule="atLeast"/>
        <w:jc w:val="center"/>
        <w:rPr>
          <w:rFonts w:ascii="宋体" w:eastAsia="宋体" w:hAnsi="宋体" w:cs="宋体"/>
          <w:b/>
          <w:bCs/>
          <w:color w:val="338614"/>
          <w:kern w:val="0"/>
          <w:sz w:val="27"/>
          <w:szCs w:val="27"/>
        </w:rPr>
      </w:pPr>
      <w:r w:rsidRPr="00637271">
        <w:rPr>
          <w:rFonts w:ascii="宋体" w:eastAsia="宋体" w:hAnsi="宋体" w:cs="宋体"/>
          <w:b/>
          <w:bCs/>
          <w:kern w:val="0"/>
          <w:sz w:val="27"/>
          <w:szCs w:val="27"/>
        </w:rPr>
        <w:t>埃博拉出血热防控方案（第三版）</w:t>
      </w:r>
      <w:r w:rsidRPr="00637271">
        <w:rPr>
          <w:rFonts w:ascii="宋体" w:eastAsia="宋体" w:hAnsi="宋体" w:cs="宋体"/>
          <w:color w:val="424242"/>
          <w:kern w:val="0"/>
          <w:sz w:val="23"/>
          <w:szCs w:val="23"/>
        </w:rPr>
        <w:br/>
        <w:t>国卫发明电[2014]56号</w:t>
      </w:r>
      <w:r w:rsidRPr="00637271">
        <w:rPr>
          <w:rFonts w:ascii="宋体" w:eastAsia="宋体" w:hAnsi="宋体" w:cs="宋体"/>
          <w:color w:val="424242"/>
          <w:kern w:val="0"/>
          <w:sz w:val="20"/>
          <w:szCs w:val="20"/>
        </w:rPr>
        <w:t> </w:t>
      </w:r>
    </w:p>
    <w:p w:rsidR="00637271" w:rsidRDefault="00637271" w:rsidP="00637271">
      <w:pPr>
        <w:widowControl/>
        <w:spacing w:line="368" w:lineRule="atLeast"/>
        <w:jc w:val="left"/>
        <w:rPr>
          <w:rFonts w:ascii="宋体" w:eastAsia="宋体" w:hAnsi="宋体" w:cs="宋体" w:hint="eastAsia"/>
          <w:color w:val="424242"/>
          <w:kern w:val="0"/>
          <w:sz w:val="23"/>
          <w:szCs w:val="23"/>
        </w:rPr>
      </w:pPr>
      <w:r w:rsidRPr="00637271">
        <w:rPr>
          <w:rFonts w:ascii="宋体" w:eastAsia="宋体" w:hAnsi="宋体" w:cs="宋体"/>
          <w:color w:val="424242"/>
          <w:kern w:val="0"/>
          <w:sz w:val="20"/>
          <w:szCs w:val="20"/>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埃博拉出血热是由埃博拉病毒引起的一种急性出血性传染病。主要通过接触病人或感染动物的血液、体液、分泌物和排泄物及其污染物等而感染,临床表现主要为突起发热、</w:t>
      </w:r>
      <w:proofErr w:type="gramStart"/>
      <w:r w:rsidRPr="00637271">
        <w:rPr>
          <w:rFonts w:ascii="宋体" w:eastAsia="宋体" w:hAnsi="宋体" w:cs="宋体"/>
          <w:color w:val="424242"/>
          <w:kern w:val="0"/>
          <w:sz w:val="23"/>
          <w:szCs w:val="23"/>
        </w:rPr>
        <w:t>咄</w:t>
      </w:r>
      <w:proofErr w:type="gramEnd"/>
      <w:r w:rsidRPr="00637271">
        <w:rPr>
          <w:rFonts w:ascii="宋体" w:eastAsia="宋体" w:hAnsi="宋体" w:cs="宋体"/>
          <w:color w:val="424242"/>
          <w:kern w:val="0"/>
          <w:sz w:val="23"/>
          <w:szCs w:val="23"/>
        </w:rPr>
        <w:t>血和多脏器损害。埃博拉出血热病死率可高达50%-9O0/0。本病于1976年在非洲首次发现,主要在苏丹、刚果民主共和国、科特迪瓦、加蓬、南非、乌干达、刚果、几内亚t利比里亚、塞拉利昂、尼日利亚等非洲国家流行。目前尚无预防埃博拉出血热的疫苗,及时发现、诊断和严格隔离控制病人、密切接触者隔离医学观察、加强个人防护与感染控制等是防控埃博拉出血热的关键措施。</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一、疾病概述</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w:t>
      </w:r>
      <w:proofErr w:type="gramStart"/>
      <w:r w:rsidRPr="00637271">
        <w:rPr>
          <w:rFonts w:ascii="宋体" w:eastAsia="宋体" w:hAnsi="宋体" w:cs="宋体"/>
          <w:color w:val="424242"/>
          <w:kern w:val="0"/>
          <w:sz w:val="23"/>
          <w:szCs w:val="23"/>
        </w:rPr>
        <w:t>一</w:t>
      </w:r>
      <w:proofErr w:type="gramEnd"/>
      <w:r w:rsidRPr="00637271">
        <w:rPr>
          <w:rFonts w:ascii="宋体" w:eastAsia="宋体" w:hAnsi="宋体" w:cs="宋体"/>
          <w:color w:val="424242"/>
          <w:kern w:val="0"/>
          <w:sz w:val="23"/>
          <w:szCs w:val="23"/>
        </w:rPr>
        <w:t>)病原学。埃博拉病毒属丝状病毒科,为</w:t>
      </w:r>
      <w:proofErr w:type="gramStart"/>
      <w:r w:rsidRPr="00637271">
        <w:rPr>
          <w:rFonts w:ascii="宋体" w:eastAsia="宋体" w:hAnsi="宋体" w:cs="宋体"/>
          <w:color w:val="424242"/>
          <w:kern w:val="0"/>
          <w:sz w:val="23"/>
          <w:szCs w:val="23"/>
        </w:rPr>
        <w:t>不</w:t>
      </w:r>
      <w:proofErr w:type="gramEnd"/>
      <w:r w:rsidRPr="00637271">
        <w:rPr>
          <w:rFonts w:ascii="宋体" w:eastAsia="宋体" w:hAnsi="宋体" w:cs="宋体"/>
          <w:color w:val="424242"/>
          <w:kern w:val="0"/>
          <w:sz w:val="23"/>
          <w:szCs w:val="23"/>
        </w:rPr>
        <w:t>分节段的单股负链RNA病毒。病毒呈长丝状体,可呈杆状、丝状、“L” 形等多种形态:</w:t>
      </w:r>
      <w:proofErr w:type="gramStart"/>
      <w:r w:rsidRPr="00637271">
        <w:rPr>
          <w:rFonts w:ascii="宋体" w:eastAsia="宋体" w:hAnsi="宋体" w:cs="宋体"/>
          <w:color w:val="424242"/>
          <w:kern w:val="0"/>
          <w:sz w:val="23"/>
          <w:szCs w:val="23"/>
        </w:rPr>
        <w:t>毒粒长度</w:t>
      </w:r>
      <w:proofErr w:type="gramEnd"/>
      <w:r w:rsidRPr="00637271">
        <w:rPr>
          <w:rFonts w:ascii="宋体" w:eastAsia="宋体" w:hAnsi="宋体" w:cs="宋体"/>
          <w:color w:val="424242"/>
          <w:kern w:val="0"/>
          <w:sz w:val="23"/>
          <w:szCs w:val="23"/>
        </w:rPr>
        <w:t>平均1000nm,直径约100nm。病毒有脂质包膜,包膜上</w:t>
      </w:r>
      <w:proofErr w:type="gramStart"/>
      <w:r w:rsidRPr="00637271">
        <w:rPr>
          <w:rFonts w:ascii="宋体" w:eastAsia="宋体" w:hAnsi="宋体" w:cs="宋体"/>
          <w:color w:val="424242"/>
          <w:kern w:val="0"/>
          <w:sz w:val="23"/>
          <w:szCs w:val="23"/>
        </w:rPr>
        <w:t>有呈刷状</w:t>
      </w:r>
      <w:proofErr w:type="gramEnd"/>
      <w:r w:rsidRPr="00637271">
        <w:rPr>
          <w:rFonts w:ascii="宋体" w:eastAsia="宋体" w:hAnsi="宋体" w:cs="宋体"/>
          <w:color w:val="424242"/>
          <w:kern w:val="0"/>
          <w:sz w:val="23"/>
          <w:szCs w:val="23"/>
        </w:rPr>
        <w:t>排列的突起,主要由病毒糖蛋白组成。埃博拉病毒基因组是</w:t>
      </w:r>
      <w:proofErr w:type="gramStart"/>
      <w:r w:rsidRPr="00637271">
        <w:rPr>
          <w:rFonts w:ascii="宋体" w:eastAsia="宋体" w:hAnsi="宋体" w:cs="宋体"/>
          <w:color w:val="424242"/>
          <w:kern w:val="0"/>
          <w:sz w:val="23"/>
          <w:szCs w:val="23"/>
        </w:rPr>
        <w:t>不</w:t>
      </w:r>
      <w:proofErr w:type="gramEnd"/>
      <w:r w:rsidRPr="00637271">
        <w:rPr>
          <w:rFonts w:ascii="宋体" w:eastAsia="宋体" w:hAnsi="宋体" w:cs="宋体"/>
          <w:color w:val="424242"/>
          <w:kern w:val="0"/>
          <w:sz w:val="23"/>
          <w:szCs w:val="23"/>
        </w:rPr>
        <w:t>分节段的负链RNA,大小为18,9kb,编码7个结构蛋白和1个非结构蛋白。</w:t>
      </w:r>
    </w:p>
    <w:p w:rsidR="00637271" w:rsidRDefault="00637271" w:rsidP="00637271">
      <w:pPr>
        <w:widowControl/>
        <w:spacing w:line="368" w:lineRule="atLeast"/>
        <w:ind w:firstLine="450"/>
        <w:jc w:val="left"/>
        <w:rPr>
          <w:rFonts w:ascii="宋体" w:eastAsia="宋体" w:hAnsi="宋体" w:cs="宋体" w:hint="eastAsia"/>
          <w:color w:val="424242"/>
          <w:kern w:val="0"/>
          <w:sz w:val="23"/>
          <w:szCs w:val="23"/>
        </w:rPr>
      </w:pPr>
      <w:r w:rsidRPr="00637271">
        <w:rPr>
          <w:rFonts w:ascii="宋体" w:eastAsia="宋体" w:hAnsi="宋体" w:cs="宋体"/>
          <w:color w:val="424242"/>
          <w:kern w:val="0"/>
          <w:sz w:val="23"/>
          <w:szCs w:val="23"/>
        </w:rPr>
        <w:t>埃博拉病毒可在人、猴、豚鼠等哺乳类动物细胞中增殖,对Ⅴ0r。和</w:t>
      </w:r>
      <w:proofErr w:type="spellStart"/>
      <w:r w:rsidRPr="00637271">
        <w:rPr>
          <w:rFonts w:ascii="宋体" w:eastAsia="宋体" w:hAnsi="宋体" w:cs="宋体"/>
          <w:color w:val="424242"/>
          <w:kern w:val="0"/>
          <w:sz w:val="23"/>
          <w:szCs w:val="23"/>
        </w:rPr>
        <w:t>Hela</w:t>
      </w:r>
      <w:proofErr w:type="spellEnd"/>
      <w:r w:rsidRPr="00637271">
        <w:rPr>
          <w:rFonts w:ascii="宋体" w:eastAsia="宋体" w:hAnsi="宋体" w:cs="宋体"/>
          <w:color w:val="424242"/>
          <w:kern w:val="0"/>
          <w:sz w:val="23"/>
          <w:szCs w:val="23"/>
        </w:rPr>
        <w:t>等细胞敏感。</w:t>
      </w:r>
    </w:p>
    <w:p w:rsidR="00637271" w:rsidRDefault="00637271" w:rsidP="00637271">
      <w:pPr>
        <w:widowControl/>
        <w:spacing w:line="368" w:lineRule="atLeast"/>
        <w:ind w:firstLine="450"/>
        <w:jc w:val="left"/>
        <w:rPr>
          <w:rFonts w:ascii="宋体" w:eastAsia="宋体" w:hAnsi="宋体" w:cs="宋体" w:hint="eastAsia"/>
          <w:color w:val="424242"/>
          <w:kern w:val="0"/>
          <w:sz w:val="23"/>
          <w:szCs w:val="23"/>
        </w:rPr>
      </w:pPr>
      <w:r w:rsidRPr="00637271">
        <w:rPr>
          <w:rFonts w:ascii="宋体" w:eastAsia="宋体" w:hAnsi="宋体" w:cs="宋体"/>
          <w:color w:val="424242"/>
          <w:kern w:val="0"/>
          <w:sz w:val="23"/>
          <w:szCs w:val="23"/>
        </w:rPr>
        <w:t>埃博拉病毒可分为扎伊尔型、苏丹型、塔伊森林型、</w:t>
      </w:r>
      <w:proofErr w:type="gramStart"/>
      <w:r w:rsidRPr="00637271">
        <w:rPr>
          <w:rFonts w:ascii="宋体" w:eastAsia="宋体" w:hAnsi="宋体" w:cs="宋体"/>
          <w:color w:val="424242"/>
          <w:kern w:val="0"/>
          <w:sz w:val="23"/>
          <w:szCs w:val="23"/>
        </w:rPr>
        <w:t>莱斯顿型和</w:t>
      </w:r>
      <w:proofErr w:type="gramEnd"/>
      <w:r w:rsidRPr="00637271">
        <w:rPr>
          <w:rFonts w:ascii="宋体" w:eastAsia="宋体" w:hAnsi="宋体" w:cs="宋体"/>
          <w:color w:val="424242"/>
          <w:kern w:val="0"/>
          <w:sz w:val="23"/>
          <w:szCs w:val="23"/>
        </w:rPr>
        <w:t>本</w:t>
      </w:r>
      <w:proofErr w:type="gramStart"/>
      <w:r w:rsidRPr="00637271">
        <w:rPr>
          <w:rFonts w:ascii="宋体" w:eastAsia="宋体" w:hAnsi="宋体" w:cs="宋体"/>
          <w:color w:val="424242"/>
          <w:kern w:val="0"/>
          <w:sz w:val="23"/>
          <w:szCs w:val="23"/>
        </w:rPr>
        <w:t>迪</w:t>
      </w:r>
      <w:proofErr w:type="gramEnd"/>
      <w:r w:rsidRPr="00637271">
        <w:rPr>
          <w:rFonts w:ascii="宋体" w:eastAsia="宋体" w:hAnsi="宋体" w:cs="宋体"/>
          <w:color w:val="424242"/>
          <w:kern w:val="0"/>
          <w:sz w:val="23"/>
          <w:szCs w:val="23"/>
        </w:rPr>
        <w:t>布焦型。除</w:t>
      </w:r>
      <w:proofErr w:type="gramStart"/>
      <w:r w:rsidRPr="00637271">
        <w:rPr>
          <w:rFonts w:ascii="宋体" w:eastAsia="宋体" w:hAnsi="宋体" w:cs="宋体"/>
          <w:color w:val="424242"/>
          <w:kern w:val="0"/>
          <w:sz w:val="23"/>
          <w:szCs w:val="23"/>
        </w:rPr>
        <w:t>莱斯顿型对人不</w:t>
      </w:r>
      <w:proofErr w:type="gramEnd"/>
      <w:r w:rsidRPr="00637271">
        <w:rPr>
          <w:rFonts w:ascii="宋体" w:eastAsia="宋体" w:hAnsi="宋体" w:cs="宋体"/>
          <w:color w:val="424242"/>
          <w:kern w:val="0"/>
          <w:sz w:val="23"/>
          <w:szCs w:val="23"/>
        </w:rPr>
        <w:t>致病外,其余四型感染后均可导致人发病。</w:t>
      </w:r>
      <w:proofErr w:type="gramStart"/>
      <w:r w:rsidRPr="00637271">
        <w:rPr>
          <w:rFonts w:ascii="宋体" w:eastAsia="宋体" w:hAnsi="宋体" w:cs="宋体"/>
          <w:color w:val="424242"/>
          <w:kern w:val="0"/>
          <w:sz w:val="23"/>
          <w:szCs w:val="23"/>
        </w:rPr>
        <w:t>不</w:t>
      </w:r>
      <w:proofErr w:type="gramEnd"/>
      <w:r w:rsidRPr="00637271">
        <w:rPr>
          <w:rFonts w:ascii="宋体" w:eastAsia="宋体" w:hAnsi="宋体" w:cs="宋体"/>
          <w:color w:val="424242"/>
          <w:kern w:val="0"/>
          <w:sz w:val="23"/>
          <w:szCs w:val="23"/>
        </w:rPr>
        <w:t>同型病毒基因组核苷酸构成差异较大,但同一型的病毒基因</w:t>
      </w:r>
      <w:proofErr w:type="gramStart"/>
      <w:r w:rsidRPr="00637271">
        <w:rPr>
          <w:rFonts w:ascii="宋体" w:eastAsia="宋体" w:hAnsi="宋体" w:cs="宋体"/>
          <w:color w:val="424242"/>
          <w:kern w:val="0"/>
          <w:sz w:val="23"/>
          <w:szCs w:val="23"/>
        </w:rPr>
        <w:t>组相对</w:t>
      </w:r>
      <w:proofErr w:type="gramEnd"/>
      <w:r w:rsidRPr="00637271">
        <w:rPr>
          <w:rFonts w:ascii="宋体" w:eastAsia="宋体" w:hAnsi="宋体" w:cs="宋体"/>
          <w:color w:val="424242"/>
          <w:kern w:val="0"/>
          <w:sz w:val="23"/>
          <w:szCs w:val="23"/>
        </w:rPr>
        <w:t>稳定。</w:t>
      </w:r>
      <w:r w:rsidRPr="00637271">
        <w:rPr>
          <w:rFonts w:ascii="宋体" w:eastAsia="宋体" w:hAnsi="宋体" w:cs="宋体"/>
          <w:color w:val="424242"/>
          <w:kern w:val="0"/>
          <w:sz w:val="23"/>
          <w:szCs w:val="23"/>
        </w:rPr>
        <w:br/>
        <w:t>埃博拉病毒对热有中度抵抗力,在室温及4℃ 存放1个月后,感染性无明显变化,60℃ 灭活病毒需要1小时,100℃5分钟即可灭活。该病毒对紫外线、Υ射线、甲醛、次氯酸、酚类等消毒剂和</w:t>
      </w:r>
      <w:proofErr w:type="gramStart"/>
      <w:r w:rsidRPr="00637271">
        <w:rPr>
          <w:rFonts w:ascii="宋体" w:eastAsia="宋体" w:hAnsi="宋体" w:cs="宋体"/>
          <w:color w:val="424242"/>
          <w:kern w:val="0"/>
          <w:sz w:val="23"/>
          <w:szCs w:val="23"/>
        </w:rPr>
        <w:t>脂溶剂</w:t>
      </w:r>
      <w:proofErr w:type="gramEnd"/>
      <w:r w:rsidRPr="00637271">
        <w:rPr>
          <w:rFonts w:ascii="宋体" w:eastAsia="宋体" w:hAnsi="宋体" w:cs="宋体"/>
          <w:color w:val="424242"/>
          <w:kern w:val="0"/>
          <w:sz w:val="23"/>
          <w:szCs w:val="23"/>
        </w:rPr>
        <w:t>敏感。</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(二)流行病学特征。</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1.传染源</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感染埃博拉病毒的病人和非人灵长类动物为本病主要传染源。狐蝠科的果</w:t>
      </w:r>
      <w:proofErr w:type="gramStart"/>
      <w:r w:rsidRPr="00637271">
        <w:rPr>
          <w:rFonts w:ascii="宋体" w:eastAsia="宋体" w:hAnsi="宋体" w:cs="宋体"/>
          <w:color w:val="424242"/>
          <w:kern w:val="0"/>
          <w:sz w:val="23"/>
          <w:szCs w:val="23"/>
        </w:rPr>
        <w:t>蝠</w:t>
      </w:r>
      <w:proofErr w:type="gramEnd"/>
      <w:r w:rsidRPr="00637271">
        <w:rPr>
          <w:rFonts w:ascii="宋体" w:eastAsia="宋体" w:hAnsi="宋体" w:cs="宋体"/>
          <w:color w:val="424242"/>
          <w:kern w:val="0"/>
          <w:sz w:val="23"/>
          <w:szCs w:val="23"/>
        </w:rPr>
        <w:t>有可能为本病的传染源。</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2.传播途径</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接触传播是本病最主要的传播途径。可以通过接触病人和感染动物的血液、体液、分泌物、排泄物及其污染物感染。病例感染场所主要为医疗机构和家庭,在一般商务活动、旅行、社会交往和普通工作场所感染风险低。病人感染后血液中可维持很高的病毒含量。医护人员、病人家属或其他密切接触者在治疗、护理病人或处理病人尸体过程中,如果没有严格的防护措施,容易受到感染。接触自然疫源地或实验室的感染动物可以导致人的发病。据文献报道,埃博拉出血热患者的精液中可分离到病毒,故存在性传播的可能性。有动物实验表明,埃博拉病毒可通过气溶胶传播。虽</w:t>
      </w:r>
      <w:r w:rsidRPr="00637271">
        <w:rPr>
          <w:rFonts w:ascii="宋体" w:eastAsia="宋体" w:hAnsi="宋体" w:cs="宋体"/>
          <w:color w:val="424242"/>
          <w:kern w:val="0"/>
          <w:sz w:val="23"/>
          <w:szCs w:val="23"/>
        </w:rPr>
        <w:lastRenderedPageBreak/>
        <w:t>然尚未证实有通过性传播和空气传播的病例发生,但应予以警惕,做好防护。</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3.人群易感性</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人类对埃博拉病毒普遍易感。发病主要集中在成年人,这和暴露或接触机会多有关。尚无资料表明不同性别间存在发病差异。</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(三)临床表现。本病潜伏期为2-21天,一般为8-10天。尚未发现潜伏期有传染性。患者急性起病,发热并快速进展至高热,伴乏力、头痛、肌痛、咽痛等;并可出现恶心、呕吐、腹痛、腹泻、皮疹等。病程第3-4天后可进入</w:t>
      </w:r>
      <w:proofErr w:type="gramStart"/>
      <w:r w:rsidRPr="00637271">
        <w:rPr>
          <w:rFonts w:ascii="宋体" w:eastAsia="宋体" w:hAnsi="宋体" w:cs="宋体"/>
          <w:color w:val="424242"/>
          <w:kern w:val="0"/>
          <w:sz w:val="23"/>
          <w:szCs w:val="23"/>
        </w:rPr>
        <w:t>极</w:t>
      </w:r>
      <w:proofErr w:type="gramEnd"/>
      <w:r w:rsidRPr="00637271">
        <w:rPr>
          <w:rFonts w:ascii="宋体" w:eastAsia="宋体" w:hAnsi="宋体" w:cs="宋体"/>
          <w:color w:val="424242"/>
          <w:kern w:val="0"/>
          <w:sz w:val="23"/>
          <w:szCs w:val="23"/>
        </w:rPr>
        <w:t>期,出现持续高热,感染中毒症状及消化道症状加重,有不同程度的出血,包括皮肤粘膜出血、呕血、咯血、便血、血尿等;严重者可出现意识障碍、休克及多脏器受累,多在发病后2周内死于出血、多脏器功能障碍等。</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(四)病理特点。主要病理改变是皮肤、粘膜、脏器的出血,多器官可以见到灶性坏死。肝细胞点、</w:t>
      </w:r>
      <w:proofErr w:type="gramStart"/>
      <w:r w:rsidRPr="00637271">
        <w:rPr>
          <w:rFonts w:ascii="宋体" w:eastAsia="宋体" w:hAnsi="宋体" w:cs="宋体"/>
          <w:color w:val="424242"/>
          <w:kern w:val="0"/>
          <w:sz w:val="23"/>
          <w:szCs w:val="23"/>
        </w:rPr>
        <w:t>灶样坏死</w:t>
      </w:r>
      <w:proofErr w:type="gramEnd"/>
      <w:r w:rsidRPr="00637271">
        <w:rPr>
          <w:rFonts w:ascii="宋体" w:eastAsia="宋体" w:hAnsi="宋体" w:cs="宋体"/>
          <w:color w:val="424242"/>
          <w:kern w:val="0"/>
          <w:sz w:val="23"/>
          <w:szCs w:val="23"/>
        </w:rPr>
        <w:t>是本病的典型特点,可见小包含体和凋亡小体。</w:t>
      </w:r>
      <w:r>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二、病例的发现和报告</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各级医疗机构和出入境检验检疫机构发现符合埃博拉出血热留观、疑似或确诊病例时,应当及时报告相关信息。病例的分类和定义参照《关于印发埃博拉出血热相关病例诊断和处置路径的通知》(国卫发明电E⒛ 14</w:t>
      </w:r>
      <w:proofErr w:type="gramStart"/>
      <w:r w:rsidRPr="00637271">
        <w:rPr>
          <w:rFonts w:ascii="宋体" w:eastAsia="宋体" w:hAnsi="宋体" w:cs="宋体"/>
          <w:color w:val="424242"/>
          <w:kern w:val="0"/>
          <w:sz w:val="23"/>
          <w:szCs w:val="23"/>
        </w:rPr>
        <w:t>〕</w:t>
      </w:r>
      <w:proofErr w:type="gramEnd"/>
      <w:r w:rsidRPr="00637271">
        <w:rPr>
          <w:rFonts w:ascii="宋体" w:eastAsia="宋体" w:hAnsi="宋体" w:cs="宋体"/>
          <w:color w:val="424242"/>
          <w:kern w:val="0"/>
          <w:sz w:val="23"/>
          <w:szCs w:val="23"/>
        </w:rPr>
        <w:t>44号)。留观病例、疑似病例和确诊病例应当在2小时之内通过传染病报告信息管理系统进行网络直报,疾病名称选择“其他传染病”中的“埃博拉出血热”,并在各注栏中注明病例国籍及</w:t>
      </w:r>
      <w:proofErr w:type="gramStart"/>
      <w:r w:rsidRPr="00637271">
        <w:rPr>
          <w:rFonts w:ascii="宋体" w:eastAsia="宋体" w:hAnsi="宋体" w:cs="宋体"/>
          <w:color w:val="424242"/>
          <w:kern w:val="0"/>
          <w:sz w:val="23"/>
          <w:szCs w:val="23"/>
        </w:rPr>
        <w:t>所来自</w:t>
      </w:r>
      <w:proofErr w:type="gramEnd"/>
      <w:r w:rsidRPr="00637271">
        <w:rPr>
          <w:rFonts w:ascii="宋体" w:eastAsia="宋体" w:hAnsi="宋体" w:cs="宋体"/>
          <w:color w:val="424242"/>
          <w:kern w:val="0"/>
          <w:sz w:val="23"/>
          <w:szCs w:val="23"/>
        </w:rPr>
        <w:t>疫区国家名称。出入境检验检疫机构发现的留观病例,由转运接收的医疗机构进行网络直报。各级</w:t>
      </w:r>
      <w:proofErr w:type="gramStart"/>
      <w:r w:rsidRPr="00637271">
        <w:rPr>
          <w:rFonts w:ascii="宋体" w:eastAsia="宋体" w:hAnsi="宋体" w:cs="宋体"/>
          <w:color w:val="424242"/>
          <w:kern w:val="0"/>
          <w:sz w:val="23"/>
          <w:szCs w:val="23"/>
        </w:rPr>
        <w:t>疾控机构</w:t>
      </w:r>
      <w:proofErr w:type="gramEnd"/>
      <w:r w:rsidRPr="00637271">
        <w:rPr>
          <w:rFonts w:ascii="宋体" w:eastAsia="宋体" w:hAnsi="宋体" w:cs="宋体"/>
          <w:color w:val="424242"/>
          <w:kern w:val="0"/>
          <w:sz w:val="23"/>
          <w:szCs w:val="23"/>
        </w:rPr>
        <w:t>应当于2小时内通过网络完成报告信息的三级审核。对报告的留观病例、疑似病例在做出进一步诊断后,应当及时进行订正。</w:t>
      </w:r>
      <w:proofErr w:type="gramStart"/>
      <w:r w:rsidRPr="00637271">
        <w:rPr>
          <w:rFonts w:ascii="宋体" w:eastAsia="宋体" w:hAnsi="宋体" w:cs="宋体"/>
          <w:color w:val="424242"/>
          <w:kern w:val="0"/>
          <w:sz w:val="23"/>
          <w:szCs w:val="23"/>
        </w:rPr>
        <w:t>相关信`憝</w:t>
      </w:r>
      <w:proofErr w:type="gramEnd"/>
      <w:r w:rsidRPr="00637271">
        <w:rPr>
          <w:rFonts w:ascii="宋体" w:eastAsia="宋体" w:hAnsi="宋体" w:cs="宋体"/>
          <w:color w:val="424242"/>
          <w:kern w:val="0"/>
          <w:sz w:val="23"/>
          <w:szCs w:val="23"/>
        </w:rPr>
        <w:t>报告要求和方式参照《传染病信息报告管理规范》执行。|对确诊病例还应当通过突发公共卫生事</w:t>
      </w:r>
      <w:proofErr w:type="gramStart"/>
      <w:r w:rsidRPr="00637271">
        <w:rPr>
          <w:rFonts w:ascii="宋体" w:eastAsia="宋体" w:hAnsi="宋体" w:cs="宋体"/>
          <w:color w:val="424242"/>
          <w:kern w:val="0"/>
          <w:sz w:val="23"/>
          <w:szCs w:val="23"/>
        </w:rPr>
        <w:t>俳</w:t>
      </w:r>
      <w:proofErr w:type="gramEnd"/>
      <w:r w:rsidRPr="00637271">
        <w:rPr>
          <w:rFonts w:ascii="宋体" w:eastAsia="宋体" w:hAnsi="宋体" w:cs="宋体"/>
          <w:color w:val="424242"/>
          <w:kern w:val="0"/>
          <w:sz w:val="23"/>
          <w:szCs w:val="23"/>
        </w:rPr>
        <w:t>信息系统进行报告。</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三、实验室检测</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对留观病例、疑似病例和确诊病例的血液等相关标本进行实验室病原学和血清学检测,具体检测方案由中国疾病预防控制中心下发。</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实验室病原学和血清学检测相关活动严格按照《人间传染的病原微生物名录》的要求,在相应的生物安全级别实验室开展。病毒培养在BSL-4实验室、动物感染实验在ABSL-4实验室、未经培养的感染材料的操作在</w:t>
      </w:r>
      <w:r>
        <w:rPr>
          <w:rFonts w:ascii="宋体" w:eastAsia="宋体" w:hAnsi="宋体" w:cs="宋体"/>
          <w:color w:val="424242"/>
          <w:kern w:val="0"/>
          <w:sz w:val="23"/>
          <w:szCs w:val="23"/>
        </w:rPr>
        <w:t>B</w:t>
      </w:r>
      <w:r>
        <w:rPr>
          <w:rFonts w:ascii="宋体" w:eastAsia="宋体" w:hAnsi="宋体" w:cs="宋体" w:hint="eastAsia"/>
          <w:color w:val="424242"/>
          <w:kern w:val="0"/>
          <w:sz w:val="23"/>
          <w:szCs w:val="23"/>
        </w:rPr>
        <w:t>S</w:t>
      </w:r>
      <w:r w:rsidRPr="00637271">
        <w:rPr>
          <w:rFonts w:ascii="宋体" w:eastAsia="宋体" w:hAnsi="宋体" w:cs="宋体"/>
          <w:color w:val="424242"/>
          <w:kern w:val="0"/>
          <w:sz w:val="23"/>
          <w:szCs w:val="23"/>
        </w:rPr>
        <w:t>L-3实验室、灭活材料的操作在</w:t>
      </w:r>
      <w:r>
        <w:rPr>
          <w:rFonts w:ascii="宋体" w:eastAsia="宋体" w:hAnsi="宋体" w:cs="宋体"/>
          <w:color w:val="424242"/>
          <w:kern w:val="0"/>
          <w:sz w:val="23"/>
          <w:szCs w:val="23"/>
        </w:rPr>
        <w:t>B</w:t>
      </w:r>
      <w:r>
        <w:rPr>
          <w:rFonts w:ascii="宋体" w:eastAsia="宋体" w:hAnsi="宋体" w:cs="宋体" w:hint="eastAsia"/>
          <w:color w:val="424242"/>
          <w:kern w:val="0"/>
          <w:sz w:val="23"/>
          <w:szCs w:val="23"/>
        </w:rPr>
        <w:t>S</w:t>
      </w:r>
      <w:r w:rsidRPr="00637271">
        <w:rPr>
          <w:rFonts w:ascii="宋体" w:eastAsia="宋体" w:hAnsi="宋体" w:cs="宋体"/>
          <w:color w:val="424242"/>
          <w:kern w:val="0"/>
          <w:sz w:val="23"/>
          <w:szCs w:val="23"/>
        </w:rPr>
        <w:t>L-2实验室。</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四、预防控制措施</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w:t>
      </w:r>
      <w:proofErr w:type="gramStart"/>
      <w:r w:rsidRPr="00637271">
        <w:rPr>
          <w:rFonts w:ascii="宋体" w:eastAsia="宋体" w:hAnsi="宋体" w:cs="宋体"/>
          <w:color w:val="424242"/>
          <w:kern w:val="0"/>
          <w:sz w:val="23"/>
          <w:szCs w:val="23"/>
        </w:rPr>
        <w:t>一</w:t>
      </w:r>
      <w:proofErr w:type="gramEnd"/>
      <w:r w:rsidRPr="00637271">
        <w:rPr>
          <w:rFonts w:ascii="宋体" w:eastAsia="宋体" w:hAnsi="宋体" w:cs="宋体"/>
          <w:color w:val="424242"/>
          <w:kern w:val="0"/>
          <w:sz w:val="23"/>
          <w:szCs w:val="23"/>
        </w:rPr>
        <w:t>)</w:t>
      </w:r>
      <w:proofErr w:type="gramStart"/>
      <w:r w:rsidRPr="00637271">
        <w:rPr>
          <w:rFonts w:ascii="宋体" w:eastAsia="宋体" w:hAnsi="宋体" w:cs="宋体"/>
          <w:color w:val="424242"/>
          <w:kern w:val="0"/>
          <w:sz w:val="23"/>
          <w:szCs w:val="23"/>
        </w:rPr>
        <w:t>来自痰区人员</w:t>
      </w:r>
      <w:proofErr w:type="gramEnd"/>
      <w:r w:rsidRPr="00637271">
        <w:rPr>
          <w:rFonts w:ascii="宋体" w:eastAsia="宋体" w:hAnsi="宋体" w:cs="宋体"/>
          <w:color w:val="424242"/>
          <w:kern w:val="0"/>
          <w:sz w:val="23"/>
          <w:szCs w:val="23"/>
        </w:rPr>
        <w:t>的追踪管理。各省级卫生计生行政部门要加强监测,做好与有关部门的信息沟通。根据相关部门提供的来自疫区或21天内有疫区旅行史的人员信息,参照</w:t>
      </w:r>
      <w:proofErr w:type="gramStart"/>
      <w:r w:rsidRPr="00637271">
        <w:rPr>
          <w:rFonts w:ascii="宋体" w:eastAsia="宋体" w:hAnsi="宋体" w:cs="宋体"/>
          <w:color w:val="424242"/>
          <w:kern w:val="0"/>
          <w:sz w:val="23"/>
          <w:szCs w:val="23"/>
        </w:rPr>
        <w:t>巛</w:t>
      </w:r>
      <w:proofErr w:type="gramEnd"/>
      <w:r w:rsidRPr="00637271">
        <w:rPr>
          <w:rFonts w:ascii="宋体" w:eastAsia="宋体" w:hAnsi="宋体" w:cs="宋体"/>
          <w:color w:val="424242"/>
          <w:kern w:val="0"/>
          <w:sz w:val="23"/>
          <w:szCs w:val="23"/>
        </w:rPr>
        <w:t>埃博拉出血热疫区来华(归国)人员健康监测和管理方案</w:t>
      </w:r>
      <w:proofErr w:type="gramStart"/>
      <w:r w:rsidRPr="00637271">
        <w:rPr>
          <w:rFonts w:ascii="宋体" w:eastAsia="宋体" w:hAnsi="宋体" w:cs="宋体"/>
          <w:color w:val="424242"/>
          <w:kern w:val="0"/>
          <w:sz w:val="23"/>
          <w:szCs w:val="23"/>
        </w:rPr>
        <w:t>》</w:t>
      </w:r>
      <w:proofErr w:type="gramEnd"/>
      <w:r w:rsidRPr="00637271">
        <w:rPr>
          <w:rFonts w:ascii="宋体" w:eastAsia="宋体" w:hAnsi="宋体" w:cs="宋体"/>
          <w:color w:val="424242"/>
          <w:kern w:val="0"/>
          <w:sz w:val="23"/>
          <w:szCs w:val="23"/>
        </w:rPr>
        <w:t xml:space="preserve"> (附件1)的要求,协调相关部门做好迸</w:t>
      </w:r>
      <w:proofErr w:type="gramStart"/>
      <w:r w:rsidRPr="00637271">
        <w:rPr>
          <w:rFonts w:ascii="宋体" w:eastAsia="宋体" w:hAnsi="宋体" w:cs="宋体"/>
          <w:color w:val="424242"/>
          <w:kern w:val="0"/>
          <w:sz w:val="23"/>
          <w:szCs w:val="23"/>
        </w:rPr>
        <w:t>冖踪</w:t>
      </w:r>
      <w:proofErr w:type="gramEnd"/>
      <w:r w:rsidRPr="00637271">
        <w:rPr>
          <w:rFonts w:ascii="宋体" w:eastAsia="宋体" w:hAnsi="宋体" w:cs="宋体"/>
          <w:color w:val="424242"/>
          <w:kern w:val="0"/>
          <w:sz w:val="23"/>
          <w:szCs w:val="23"/>
        </w:rPr>
        <w:t>、随访,随访截止时间</w:t>
      </w:r>
      <w:proofErr w:type="gramStart"/>
      <w:r w:rsidRPr="00637271">
        <w:rPr>
          <w:rFonts w:ascii="宋体" w:eastAsia="宋体" w:hAnsi="宋体" w:cs="宋体"/>
          <w:color w:val="424242"/>
          <w:kern w:val="0"/>
          <w:sz w:val="23"/>
          <w:szCs w:val="23"/>
        </w:rPr>
        <w:t>为离开</w:t>
      </w:r>
      <w:proofErr w:type="gramEnd"/>
      <w:r w:rsidRPr="00637271">
        <w:rPr>
          <w:rFonts w:ascii="宋体" w:eastAsia="宋体" w:hAnsi="宋体" w:cs="宋体"/>
          <w:color w:val="424242"/>
          <w:kern w:val="0"/>
          <w:sz w:val="23"/>
          <w:szCs w:val="23"/>
        </w:rPr>
        <w:t>疫区满21天。相关信息报告要求和方式由中国疾病预防控制中心下发。</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(二)密切接触者管理。密切接触者是指直接接触埃博拉出血热确诊或疑似病例</w:t>
      </w:r>
      <w:r w:rsidRPr="00637271">
        <w:rPr>
          <w:rFonts w:ascii="宋体" w:eastAsia="宋体" w:hAnsi="宋体" w:cs="宋体"/>
          <w:color w:val="424242"/>
          <w:kern w:val="0"/>
          <w:sz w:val="23"/>
          <w:szCs w:val="23"/>
        </w:rPr>
        <w:lastRenderedPageBreak/>
        <w:t>的血液、体液、分泌物、排泄物及其污染物的人员,如共同居住、照顾病人和未按规定严格采取防护措施进行诊治、转运患者及处理尸体等人员。对密切接触者进行追踪和隔离医学观察。医学观察期限为自最后一次与病例或污染物品等接触之日起至21天结束。医学观察期间,如果密切接触者出现急性发热、乏力、咽痛、头痛、关节或肌肉痛、呕吐、腹泻、出血症状等,按规定送定点医院治疗,采集标本开展实验室检测与排查工作。具体参见《埃博拉出血热病例密切接触者判定与管理方案》 (附件2)。</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(三)病例的诊断、转运和隔离治疗。医疗机构一旦发现留观或疑似病例后,应当将病例转运至符合条件的定点医院隔离治疗,转运工作参照《关于印发埃博拉出血热病例转运工作方案的通知》(国卫发明电(⒛ 14)43号)要求执行。出入境检验检疫部门发现留观病例后,按照相关规定做好病例转运工作。</w:t>
      </w:r>
    </w:p>
    <w:p w:rsidR="00637271" w:rsidRDefault="00637271" w:rsidP="00637271">
      <w:pPr>
        <w:widowControl/>
        <w:spacing w:line="368" w:lineRule="atLeast"/>
        <w:ind w:firstLine="450"/>
        <w:jc w:val="left"/>
        <w:rPr>
          <w:rFonts w:ascii="宋体" w:eastAsia="宋体" w:hAnsi="宋体" w:cs="宋体" w:hint="eastAsia"/>
          <w:color w:val="424242"/>
          <w:kern w:val="0"/>
          <w:sz w:val="23"/>
          <w:szCs w:val="23"/>
        </w:rPr>
      </w:pPr>
      <w:r w:rsidRPr="00637271">
        <w:rPr>
          <w:rFonts w:ascii="宋体" w:eastAsia="宋体" w:hAnsi="宋体" w:cs="宋体"/>
          <w:color w:val="424242"/>
          <w:kern w:val="0"/>
          <w:sz w:val="23"/>
          <w:szCs w:val="23"/>
        </w:rPr>
        <w:t>卫生计生部门组织定点医院和</w:t>
      </w:r>
      <w:proofErr w:type="gramStart"/>
      <w:r w:rsidRPr="00637271">
        <w:rPr>
          <w:rFonts w:ascii="宋体" w:eastAsia="宋体" w:hAnsi="宋体" w:cs="宋体"/>
          <w:color w:val="424242"/>
          <w:kern w:val="0"/>
          <w:sz w:val="23"/>
          <w:szCs w:val="23"/>
        </w:rPr>
        <w:t>疾控</w:t>
      </w:r>
      <w:proofErr w:type="gramEnd"/>
      <w:r w:rsidRPr="00637271">
        <w:rPr>
          <w:rFonts w:ascii="宋体" w:eastAsia="宋体" w:hAnsi="宋体" w:cs="宋体"/>
          <w:color w:val="424242"/>
          <w:kern w:val="0"/>
          <w:sz w:val="23"/>
          <w:szCs w:val="23"/>
        </w:rPr>
        <w:t>机构开展留观和疑似病例的诊断、治疗和标本检测工作,定点医院负责病例的隔离治疗管理和标本采集工作。采集标本应当做好个人防护,标本应当置于符合国际民航组织规定的A类包装运输材料之中,按照《可感染人类的高致病性病原微生物菌(毒)种或样本运输管理规定》要求运输至具有从事埃博拉病毒相关实验活动资质的实验室。</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各地要成立由临床、流行病学和实验室检测人员组成的专家组,负责病例的判定工作。根据病例的病程变化、实验室检测结果,依据《关于印发埃博拉出血热相关病例诊断和处置路径的通知》(国卫发明电[2014]44号)及时做出诊断或排除。</w:t>
      </w:r>
    </w:p>
    <w:p w:rsidR="00637271" w:rsidRDefault="00637271" w:rsidP="00637271">
      <w:pPr>
        <w:widowControl/>
        <w:spacing w:line="368" w:lineRule="atLeast"/>
        <w:ind w:firstLine="450"/>
        <w:jc w:val="left"/>
        <w:rPr>
          <w:rFonts w:ascii="宋体" w:eastAsia="宋体" w:hAnsi="宋体" w:cs="宋体" w:hint="eastAsia"/>
          <w:color w:val="424242"/>
          <w:kern w:val="0"/>
          <w:sz w:val="23"/>
          <w:szCs w:val="23"/>
        </w:rPr>
      </w:pPr>
      <w:r w:rsidRPr="00637271">
        <w:rPr>
          <w:rFonts w:ascii="宋体" w:eastAsia="宋体" w:hAnsi="宋体" w:cs="宋体"/>
          <w:color w:val="424242"/>
          <w:kern w:val="0"/>
          <w:sz w:val="23"/>
          <w:szCs w:val="23"/>
        </w:rPr>
        <w:t>对于留观病例、疑似病例和确诊病例均要采取严格的隔离管理措施,做好医院感染预防与控制工作。按照《医院感染管理办法》、《医疗废物管理条例》、 《医疗卫生机构医疗废物管理办法》、 《埃博拉出血热诊疗方案》和《埃博拉出血热相关病例诊断和处置路径》的要求,加强个人防护,注意手卫生。病人的血液、体液、分泌物、排泄物等物品应当按照医疗废物处置,患者诊疗与护理应尽可能使用一次性医疗器械,使用后均按医疗废物处置。必须重复使用的医疗器械应按照有关规定消毒处理。按照规定做好标本采集、运送、检测,以及医疗废物的收集、转运、暂时贮存和集中处置。</w:t>
      </w:r>
    </w:p>
    <w:p w:rsidR="00637271" w:rsidRDefault="00637271" w:rsidP="00637271">
      <w:pPr>
        <w:widowControl/>
        <w:spacing w:line="368" w:lineRule="atLeast"/>
        <w:ind w:firstLine="450"/>
        <w:jc w:val="left"/>
        <w:rPr>
          <w:rFonts w:ascii="宋体" w:eastAsia="宋体" w:hAnsi="宋体" w:cs="宋体" w:hint="eastAsia"/>
          <w:color w:val="424242"/>
          <w:kern w:val="0"/>
          <w:sz w:val="23"/>
          <w:szCs w:val="23"/>
        </w:rPr>
      </w:pPr>
      <w:r w:rsidRPr="00637271">
        <w:rPr>
          <w:rFonts w:ascii="宋体" w:eastAsia="宋体" w:hAnsi="宋体" w:cs="宋体"/>
          <w:color w:val="424242"/>
          <w:kern w:val="0"/>
          <w:sz w:val="23"/>
          <w:szCs w:val="23"/>
        </w:rPr>
        <w:t>病人死亡后,应当尽量减少尸体的搬运和转运。尸体应立即消毒后用密封防渗漏物品双层包裹,及时火化。需做尸体解剖时,应当按照《传染病病人或疑似传染病病人尸体解剖查验规定》和《关于做好埃博拉病毒实验室生物安全管理工作的通知》(国卫发明电[2014]52号)等生物安全相关规定执行。</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(四)流行病学调查。县级疾病预防控制机构对辖区内疑似病例和确诊病例进行流行病学调查,调查内容包括:基本信息、发病与就诊情况、临床表现、实验室检查、流行病学史、密切接触者信息、诊断与转归等,具</w:t>
      </w:r>
      <w:proofErr w:type="gramStart"/>
      <w:r w:rsidRPr="00637271">
        <w:rPr>
          <w:rFonts w:ascii="宋体" w:eastAsia="宋体" w:hAnsi="宋体" w:cs="宋体"/>
          <w:color w:val="424242"/>
          <w:kern w:val="0"/>
          <w:sz w:val="23"/>
          <w:szCs w:val="23"/>
        </w:rPr>
        <w:t>俐艮</w:t>
      </w:r>
      <w:proofErr w:type="gramEnd"/>
      <w:r w:rsidRPr="00637271">
        <w:rPr>
          <w:rFonts w:ascii="宋体" w:eastAsia="宋体" w:hAnsi="宋体" w:cs="宋体"/>
          <w:color w:val="424242"/>
          <w:kern w:val="0"/>
          <w:sz w:val="23"/>
          <w:szCs w:val="23"/>
        </w:rPr>
        <w:t>流行病学调查方案由中国疾病预防控制中心下发。</w:t>
      </w:r>
    </w:p>
    <w:p w:rsidR="003E4445" w:rsidRDefault="00637271" w:rsidP="00637271">
      <w:pPr>
        <w:widowControl/>
        <w:spacing w:line="368" w:lineRule="atLeast"/>
        <w:ind w:firstLine="450"/>
        <w:jc w:val="left"/>
        <w:rPr>
          <w:rFonts w:ascii="宋体" w:eastAsia="宋体" w:hAnsi="宋体" w:cs="宋体" w:hint="eastAsia"/>
          <w:color w:val="424242"/>
          <w:kern w:val="0"/>
          <w:sz w:val="23"/>
          <w:szCs w:val="23"/>
        </w:rPr>
      </w:pPr>
      <w:r w:rsidRPr="00637271">
        <w:rPr>
          <w:rFonts w:ascii="宋体" w:eastAsia="宋体" w:hAnsi="宋体" w:cs="宋体"/>
          <w:color w:val="424242"/>
          <w:kern w:val="0"/>
          <w:sz w:val="23"/>
          <w:szCs w:val="23"/>
        </w:rPr>
        <w:t>流行病学调查人员要严格按照相关要求做好个人防护。完成调查后,县级疾病预防控制机构应当及时将流行病学个案调查表、调查报告等资料逐级上报上级疾病预</w:t>
      </w:r>
      <w:r w:rsidRPr="00637271">
        <w:rPr>
          <w:rFonts w:ascii="宋体" w:eastAsia="宋体" w:hAnsi="宋体" w:cs="宋体"/>
          <w:color w:val="424242"/>
          <w:kern w:val="0"/>
          <w:sz w:val="23"/>
          <w:szCs w:val="23"/>
        </w:rPr>
        <w:lastRenderedPageBreak/>
        <w:t>防控制机构。</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(五)开展公众宣传教育,做好风险沟</w:t>
      </w:r>
      <w:proofErr w:type="gramStart"/>
      <w:r w:rsidRPr="00637271">
        <w:rPr>
          <w:rFonts w:ascii="宋体" w:eastAsia="宋体" w:hAnsi="宋体" w:cs="宋体"/>
          <w:color w:val="424242"/>
          <w:kern w:val="0"/>
          <w:sz w:val="23"/>
          <w:szCs w:val="23"/>
        </w:rPr>
        <w:t>濉</w:t>
      </w:r>
      <w:proofErr w:type="gramEnd"/>
      <w:r w:rsidRPr="00637271">
        <w:rPr>
          <w:rFonts w:ascii="宋体" w:eastAsia="宋体" w:hAnsi="宋体" w:cs="宋体"/>
          <w:color w:val="424242"/>
          <w:kern w:val="0"/>
          <w:sz w:val="23"/>
          <w:szCs w:val="23"/>
        </w:rPr>
        <w:t>。积极宣传埃博拉出血热的防治知识,提高公众自我防护意识,及时回应社会关切。</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附件</w:t>
      </w:r>
      <w:r>
        <w:rPr>
          <w:rFonts w:ascii="宋体" w:eastAsia="宋体" w:hAnsi="宋体" w:cs="宋体"/>
          <w:color w:val="424242"/>
          <w:kern w:val="0"/>
          <w:sz w:val="23"/>
          <w:szCs w:val="23"/>
        </w:rPr>
        <w:t>:1</w:t>
      </w:r>
      <w:r>
        <w:rPr>
          <w:rFonts w:ascii="宋体" w:eastAsia="宋体" w:hAnsi="宋体" w:cs="宋体" w:hint="eastAsia"/>
          <w:color w:val="424242"/>
          <w:kern w:val="0"/>
          <w:sz w:val="23"/>
          <w:szCs w:val="23"/>
        </w:rPr>
        <w:t>.</w:t>
      </w:r>
      <w:r w:rsidRPr="00637271">
        <w:rPr>
          <w:rFonts w:ascii="宋体" w:eastAsia="宋体" w:hAnsi="宋体" w:cs="宋体"/>
          <w:color w:val="424242"/>
          <w:kern w:val="0"/>
          <w:sz w:val="23"/>
          <w:szCs w:val="23"/>
        </w:rPr>
        <w:t>埃博拉出血热疫区来华(归国)人员健康监测和管理方案</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2.埃博拉出血热病例密切接触者判定与管理方案</w:t>
      </w:r>
      <w:r w:rsidRPr="00637271">
        <w:rPr>
          <w:rFonts w:ascii="宋体" w:eastAsia="宋体" w:hAnsi="宋体" w:cs="宋体"/>
          <w:color w:val="424242"/>
          <w:kern w:val="0"/>
          <w:sz w:val="23"/>
          <w:szCs w:val="23"/>
        </w:rPr>
        <w:br/>
        <w:t>附件1</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埃博拉出血热疫区来华(归国) 人员健康监测和管理方案</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一、适用范围</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本方案适用于对埃博拉出血热流行国家或地区(以下简称疫区)的来华人员、来华前21日内有疫区旅行史的其他国家人员和从疫区归国的我国公民进行健康监测和管理。</w:t>
      </w:r>
      <w:proofErr w:type="gramStart"/>
      <w:r w:rsidRPr="00637271">
        <w:rPr>
          <w:rFonts w:ascii="宋体" w:eastAsia="宋体" w:hAnsi="宋体" w:cs="宋体"/>
          <w:color w:val="424242"/>
          <w:kern w:val="0"/>
          <w:sz w:val="23"/>
          <w:szCs w:val="23"/>
        </w:rPr>
        <w:t>中国疾控中心</w:t>
      </w:r>
      <w:proofErr w:type="gramEnd"/>
      <w:r w:rsidRPr="00637271">
        <w:rPr>
          <w:rFonts w:ascii="宋体" w:eastAsia="宋体" w:hAnsi="宋体" w:cs="宋体"/>
          <w:color w:val="424242"/>
          <w:kern w:val="0"/>
          <w:sz w:val="23"/>
          <w:szCs w:val="23"/>
        </w:rPr>
        <w:t>根据世界卫生组织公布的疫情及其对疫情趋势的判断,及时调整和发布疫区范围。</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二、疫区来华(归国)人员的追踪</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各地卫生计生部门应当依托联防联控工作机制,建立跨区域、跨部门的疫区来华(归国)人员信息通报、共享和责任机制。加强与外事、商务、教育、出入境检验检疫和公安边检等部门的协作。相关部门提前将来华人员信息通报出入境检验检疫部门,开展入境卫生检疫,出入境检验检疫部门收集疫区来华(归国)人员信息(旅行目的地</w:t>
      </w:r>
      <w:proofErr w:type="gramStart"/>
      <w:r w:rsidRPr="00637271">
        <w:rPr>
          <w:rFonts w:ascii="宋体" w:eastAsia="宋体" w:hAnsi="宋体" w:cs="宋体"/>
          <w:color w:val="424242"/>
          <w:kern w:val="0"/>
          <w:sz w:val="23"/>
          <w:szCs w:val="23"/>
        </w:rPr>
        <w:t>居住信</w:t>
      </w:r>
      <w:proofErr w:type="gramEnd"/>
      <w:r w:rsidRPr="00637271">
        <w:rPr>
          <w:rFonts w:ascii="宋体" w:eastAsia="宋体" w:hAnsi="宋体" w:cs="宋体"/>
          <w:color w:val="424242"/>
          <w:kern w:val="0"/>
          <w:sz w:val="23"/>
          <w:szCs w:val="23"/>
        </w:rPr>
        <w:t>`患和联系方式等),通报当地卫生计生部门,由卫生计生部门通报至来华(归国)人员旅行目的地卫生计生部门。各地卫生计生部门要配合疫区来华(归国)人员目的地乡镇政府(街道办事处)和公安等部门,及时联系到疫区来华(归国)人员,告知|其开展体温监测、做好健康监护等埃博拉出血热防控有关要求。</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口岸检验检疫部门发现留观病例时,应当采集以下人员信息,并通报当地卫生计生部门:(1)在飞机上照料护理过该病</w:t>
      </w:r>
      <w:proofErr w:type="gramStart"/>
      <w:r w:rsidRPr="00637271">
        <w:rPr>
          <w:rFonts w:ascii="宋体" w:eastAsia="宋体" w:hAnsi="宋体" w:cs="宋体"/>
          <w:color w:val="424242"/>
          <w:kern w:val="0"/>
          <w:sz w:val="23"/>
          <w:szCs w:val="23"/>
        </w:rPr>
        <w:t>仞</w:t>
      </w:r>
      <w:proofErr w:type="gramEnd"/>
      <w:r w:rsidRPr="00637271">
        <w:rPr>
          <w:rFonts w:ascii="宋体" w:eastAsia="宋体" w:hAnsi="宋体" w:cs="宋体"/>
          <w:color w:val="424242"/>
          <w:kern w:val="0"/>
          <w:sz w:val="23"/>
          <w:szCs w:val="23"/>
        </w:rPr>
        <w:t>的人员;(2)该病例的同行人员(家人、同事、朋友等)；(3)在机上与该病例同排左右邻座各一人(含通道另一侧)及前后座位各一人;(4)经调查评估后发现有可能接触该病例血液、体液、分泌物和排泄物的其他乘客和空乘人员。当留观病例转为疑似或确诊病例时,卫生计生部门应当将病例的上述接触人员信息通报至来华(归因)人员旅行目的地卫生计生部门,由后者对其进行追踪和隔离医学观察。</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三、疫区来华(归国)人员的管理</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目的地县级疾病预防控制中心收到通报信息后,对疫区来华(归国)人员进行流行病学调查,依据调查结果和《埃博拉出血热病例密切接触者判定与管理方案》,如判定为密切接触者,按要求实施隔离医学观察;如排除密切接触可能,则由目的地县级疾病预防控制中心组织相关社区卫生服务中心(乡镇卫生院)指导疫区来华(归国)</w:t>
      </w:r>
      <w:r>
        <w:rPr>
          <w:rFonts w:ascii="宋体" w:eastAsia="宋体" w:hAnsi="宋体" w:cs="宋体" w:hint="eastAsia"/>
          <w:color w:val="424242"/>
          <w:kern w:val="0"/>
          <w:sz w:val="23"/>
          <w:szCs w:val="23"/>
        </w:rPr>
        <w:t>人</w:t>
      </w:r>
      <w:r w:rsidRPr="00637271">
        <w:rPr>
          <w:rFonts w:ascii="宋体" w:eastAsia="宋体" w:hAnsi="宋体" w:cs="宋体"/>
          <w:color w:val="424242"/>
          <w:kern w:val="0"/>
          <w:sz w:val="23"/>
          <w:szCs w:val="23"/>
        </w:rPr>
        <w:t>员每日做好体温监测等健康监护,监护截止时间</w:t>
      </w:r>
      <w:proofErr w:type="gramStart"/>
      <w:r w:rsidRPr="00637271">
        <w:rPr>
          <w:rFonts w:ascii="宋体" w:eastAsia="宋体" w:hAnsi="宋体" w:cs="宋体"/>
          <w:color w:val="424242"/>
          <w:kern w:val="0"/>
          <w:sz w:val="23"/>
          <w:szCs w:val="23"/>
        </w:rPr>
        <w:t>为离开</w:t>
      </w:r>
      <w:proofErr w:type="gramEnd"/>
      <w:r w:rsidRPr="00637271">
        <w:rPr>
          <w:rFonts w:ascii="宋体" w:eastAsia="宋体" w:hAnsi="宋体" w:cs="宋体"/>
          <w:color w:val="424242"/>
          <w:kern w:val="0"/>
          <w:sz w:val="23"/>
          <w:szCs w:val="23"/>
        </w:rPr>
        <w:t>疫区满21天。在此期间,疫区来华(归国)人员如出现发热和其他症状,应主动及时报告社区卫生服务中心(乡镇卫生院)并</w:t>
      </w:r>
      <w:proofErr w:type="gramStart"/>
      <w:r w:rsidRPr="00637271">
        <w:rPr>
          <w:rFonts w:ascii="宋体" w:eastAsia="宋体" w:hAnsi="宋体" w:cs="宋体"/>
          <w:color w:val="424242"/>
          <w:kern w:val="0"/>
          <w:sz w:val="23"/>
          <w:szCs w:val="23"/>
        </w:rPr>
        <w:t>嘏</w:t>
      </w:r>
      <w:proofErr w:type="gramEnd"/>
      <w:r w:rsidRPr="00637271">
        <w:rPr>
          <w:rFonts w:ascii="宋体" w:eastAsia="宋体" w:hAnsi="宋体" w:cs="宋体"/>
          <w:color w:val="424242"/>
          <w:kern w:val="0"/>
          <w:sz w:val="23"/>
          <w:szCs w:val="23"/>
        </w:rPr>
        <w:t>告疫区旅行史,当地卫生计生行政部门根据社区卫生服务中}心的报告按照《关于印发埃博拉出血热相关病例诊断和处置路径的通知》(国卫发明电</w:t>
      </w:r>
      <w:r w:rsidRPr="00637271">
        <w:rPr>
          <w:rFonts w:ascii="宋体" w:eastAsia="宋体" w:hAnsi="宋体" w:cs="宋体"/>
          <w:color w:val="424242"/>
          <w:kern w:val="0"/>
          <w:sz w:val="23"/>
          <w:szCs w:val="23"/>
        </w:rPr>
        <w:lastRenderedPageBreak/>
        <w:t>[2014]44号)进行甄别诊断,并做好相应处置。</w:t>
      </w:r>
      <w:r w:rsidRPr="00637271">
        <w:rPr>
          <w:rFonts w:ascii="宋体" w:eastAsia="宋体" w:hAnsi="宋体" w:cs="宋体"/>
          <w:color w:val="424242"/>
          <w:kern w:val="0"/>
          <w:sz w:val="23"/>
          <w:szCs w:val="23"/>
        </w:rPr>
        <w:br/>
      </w:r>
      <w:r>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各有关学校应及时掌握来华前21日内有</w:t>
      </w:r>
      <w:proofErr w:type="gramStart"/>
      <w:r w:rsidRPr="00637271">
        <w:rPr>
          <w:rFonts w:ascii="宋体" w:eastAsia="宋体" w:hAnsi="宋体" w:cs="宋体"/>
          <w:color w:val="424242"/>
          <w:kern w:val="0"/>
          <w:sz w:val="23"/>
          <w:szCs w:val="23"/>
        </w:rPr>
        <w:t>疫区居</w:t>
      </w:r>
      <w:proofErr w:type="gramEnd"/>
      <w:r w:rsidRPr="00637271">
        <w:rPr>
          <w:rFonts w:ascii="宋体" w:eastAsia="宋体" w:hAnsi="宋体" w:cs="宋体"/>
          <w:color w:val="424242"/>
          <w:kern w:val="0"/>
          <w:sz w:val="23"/>
          <w:szCs w:val="23"/>
        </w:rPr>
        <w:t>|住或旅行史的留学生的基本情况,并及时向当地教育和卫生计生行政部门报告。在当地政府的统一领导下,卫生计生行政部门要配合教育部门组织做好来华留学人员的健康监测和管理工作。学校要对通过口岸卫生检疫的来华留学生进行21天集中管理,组织对上述学生实施医学观察,适当限制|活动范围,原则上不安排与其他人员有密切接触,并在当地疾病预防控制机构指导下,建立监测信息</w:t>
      </w:r>
      <w:proofErr w:type="gramStart"/>
      <w:r w:rsidRPr="00637271">
        <w:rPr>
          <w:rFonts w:ascii="宋体" w:eastAsia="宋体" w:hAnsi="宋体" w:cs="宋体"/>
          <w:color w:val="424242"/>
          <w:kern w:val="0"/>
          <w:sz w:val="23"/>
          <w:szCs w:val="23"/>
        </w:rPr>
        <w:t>日报告</w:t>
      </w:r>
      <w:proofErr w:type="gramEnd"/>
      <w:r w:rsidRPr="00637271">
        <w:rPr>
          <w:rFonts w:ascii="宋体" w:eastAsia="宋体" w:hAnsi="宋体" w:cs="宋体"/>
          <w:color w:val="424242"/>
          <w:kern w:val="0"/>
          <w:sz w:val="23"/>
          <w:szCs w:val="23"/>
        </w:rPr>
        <w:t>制度。医学观察日期</w:t>
      </w:r>
      <w:proofErr w:type="gramStart"/>
      <w:r w:rsidRPr="00637271">
        <w:rPr>
          <w:rFonts w:ascii="宋体" w:eastAsia="宋体" w:hAnsi="宋体" w:cs="宋体"/>
          <w:color w:val="424242"/>
          <w:kern w:val="0"/>
          <w:sz w:val="23"/>
          <w:szCs w:val="23"/>
        </w:rPr>
        <w:t>为离开</w:t>
      </w:r>
      <w:proofErr w:type="gramEnd"/>
      <w:r w:rsidRPr="00637271">
        <w:rPr>
          <w:rFonts w:ascii="宋体" w:eastAsia="宋体" w:hAnsi="宋体" w:cs="宋体"/>
          <w:color w:val="424242"/>
          <w:kern w:val="0"/>
          <w:sz w:val="23"/>
          <w:szCs w:val="23"/>
        </w:rPr>
        <w:t>疫区之日起满21天,医学观察期间每日早晚各测一次体温,如出现发热和其他症状,学校应当立即报告当地卫生计生部门,并配合做好相关后续工作。对符合密切接触者判定标准的留学生,由教育和卫生计生行政部门协商组织开展隔离医学观察。</w:t>
      </w:r>
      <w:r w:rsidRPr="00637271">
        <w:rPr>
          <w:rFonts w:ascii="宋体" w:eastAsia="宋体" w:hAnsi="宋体" w:cs="宋体"/>
          <w:color w:val="424242"/>
          <w:kern w:val="0"/>
          <w:sz w:val="23"/>
          <w:szCs w:val="23"/>
        </w:rPr>
        <w:br/>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附件2</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埃博拉出血热病例密切接触者判定与管理方案</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一、判定原则</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密切接触者是指直接接触埃博拉出血热确诊或疑似病例的血液、体液、分泌物、排泄物及其污染物的人员,如共同居住、照顾病人和未按规定严格采取防护措施进行诊治、转运患者及处理尸体等人员。</w:t>
      </w:r>
    </w:p>
    <w:p w:rsidR="003E4445" w:rsidRDefault="00637271" w:rsidP="00637271">
      <w:pPr>
        <w:widowControl/>
        <w:spacing w:line="368" w:lineRule="atLeast"/>
        <w:ind w:firstLine="450"/>
        <w:jc w:val="left"/>
        <w:rPr>
          <w:rFonts w:ascii="宋体" w:eastAsia="宋体" w:hAnsi="宋体" w:cs="宋体" w:hint="eastAsia"/>
          <w:color w:val="424242"/>
          <w:kern w:val="0"/>
          <w:sz w:val="23"/>
          <w:szCs w:val="23"/>
        </w:rPr>
      </w:pPr>
      <w:r w:rsidRPr="00637271">
        <w:rPr>
          <w:rFonts w:ascii="宋体" w:eastAsia="宋体" w:hAnsi="宋体" w:cs="宋体"/>
          <w:color w:val="424242"/>
          <w:kern w:val="0"/>
          <w:sz w:val="23"/>
          <w:szCs w:val="23"/>
        </w:rPr>
        <w:t>为了便于对密切接触者进行管理,将密切接触者分为四种情形:</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003E4445" w:rsidRPr="00637271">
        <w:rPr>
          <w:rFonts w:ascii="宋体" w:eastAsia="宋体" w:hAnsi="宋体" w:cs="宋体"/>
          <w:color w:val="424242"/>
          <w:kern w:val="0"/>
          <w:sz w:val="23"/>
          <w:szCs w:val="23"/>
        </w:rPr>
        <w:t>(</w:t>
      </w:r>
      <w:proofErr w:type="gramStart"/>
      <w:r w:rsidRPr="00637271">
        <w:rPr>
          <w:rFonts w:ascii="宋体" w:eastAsia="宋体" w:hAnsi="宋体" w:cs="宋体"/>
          <w:color w:val="424242"/>
          <w:kern w:val="0"/>
          <w:sz w:val="23"/>
          <w:szCs w:val="23"/>
        </w:rPr>
        <w:t>一</w:t>
      </w:r>
      <w:proofErr w:type="gramEnd"/>
      <w:r w:rsidRPr="00637271">
        <w:rPr>
          <w:rFonts w:ascii="宋体" w:eastAsia="宋体" w:hAnsi="宋体" w:cs="宋体"/>
          <w:color w:val="424242"/>
          <w:kern w:val="0"/>
          <w:sz w:val="23"/>
          <w:szCs w:val="23"/>
        </w:rPr>
        <w:t>)医疗机构内的密切接触包括如下情形:同一医疗机构病人、陪护的亲友和未按规定严格采取防护措施的医务人员等,直接接触埃博拉出血热病例或疑似病例的血液、体液、分泌物和排泄物(如粪便、尿液、唾液、精液),或被其污染的物品如衣物、床单或用过的针头。</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(二)家庭或社区的密切接触包括如下情形:</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1.与病人发病后有共同生活史;</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2.病人发病期间或死亡后(包括葬礼时),接触过病人的身体,或者其血液、体液、分泌物和排泄物;</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3.接触过病人血液、体液等污染的衣物、床单等物品。</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(三)口岸卫生检疫发现密切接触者的情形:</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1.发现情形:(1)由机组人员报告发现可疑的埃博拉出血热病人时,在飞机着陆后,由卫生检疫人员登机调查评估判定。(2)由卫生检疫人员通过体温监测或乘客个人健康申报发现可疑病人时,由卫生检疫人员调查评估判定。</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003E4445">
        <w:rPr>
          <w:rFonts w:ascii="宋体" w:eastAsia="宋体" w:hAnsi="宋体" w:cs="宋体"/>
          <w:color w:val="424242"/>
          <w:kern w:val="0"/>
          <w:sz w:val="23"/>
          <w:szCs w:val="23"/>
        </w:rPr>
        <w:t>2</w:t>
      </w:r>
      <w:r w:rsidR="003E4445">
        <w:rPr>
          <w:rFonts w:ascii="宋体" w:eastAsia="宋体" w:hAnsi="宋体" w:cs="宋体" w:hint="eastAsia"/>
          <w:color w:val="424242"/>
          <w:kern w:val="0"/>
          <w:sz w:val="23"/>
          <w:szCs w:val="23"/>
        </w:rPr>
        <w:t>.判定原则：（</w:t>
      </w:r>
      <w:r w:rsidRPr="00637271">
        <w:rPr>
          <w:rFonts w:ascii="宋体" w:eastAsia="宋体" w:hAnsi="宋体" w:cs="宋体"/>
          <w:color w:val="424242"/>
          <w:kern w:val="0"/>
          <w:sz w:val="23"/>
          <w:szCs w:val="23"/>
        </w:rPr>
        <w:t>1)在飞机上照料护理过病人的人员;(2)该病人的同行人员(家人、同事、朋友等);(3)在机上与病人同排左右邻座各一人(含通道另一侧)及前后座位各一人;(4)经调查评估后发现有可能接触病人血液、体液、分泌物和排泄物的其他乘客和空乘人员。</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3.在其他入境交通工具上发现疑似或确诊病例时密切接触者参照上述原则进行判断。</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lastRenderedPageBreak/>
        <w:t xml:space="preserve">    </w:t>
      </w:r>
      <w:r w:rsidRPr="00637271">
        <w:rPr>
          <w:rFonts w:ascii="宋体" w:eastAsia="宋体" w:hAnsi="宋体" w:cs="宋体"/>
          <w:color w:val="424242"/>
          <w:kern w:val="0"/>
          <w:sz w:val="23"/>
          <w:szCs w:val="23"/>
        </w:rPr>
        <w:t>(四)其他密切接触情形:在我国境内交通工具上(飞机、火车、汽车、轮船等)发现可疑埃博拉出血热病人,由接报地的疾病预防控制人员参照上述口岸卫生检疫发现密切接触者的判定原则,进行调查评估后判定。</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二、密切接触者的追踪</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建立跨区域、跨部门的密切接触者信息通报、共享和责任机制。各地卫生计生部门与有关部门密切配合,做好密切接触者的追踪和隔离医学观察。</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卫生检疫人员对口岸发现的疑似或确诊病例的密切接触者,通报口岸所在地同级卫生计生部门。由卫生计生部门按照《埃博拉出血热病例转运工作方案》转运，并进行集中或居家隔离医学观察。</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涉及跨区域的密切接触者,应当通知有关省份追查,对查找到的密切接触者就地进行隔离医学观察。对涉及实施或解除医学观察的外籍密切接触者,有关省份卫生计生行政部门应当将相关信息及时向当地省级外事办公室和检验检疫部门进行通报。</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三、密切接触者的管理</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w:t>
      </w:r>
      <w:proofErr w:type="gramStart"/>
      <w:r w:rsidRPr="00637271">
        <w:rPr>
          <w:rFonts w:ascii="宋体" w:eastAsia="宋体" w:hAnsi="宋体" w:cs="宋体"/>
          <w:color w:val="424242"/>
          <w:kern w:val="0"/>
          <w:sz w:val="23"/>
          <w:szCs w:val="23"/>
        </w:rPr>
        <w:t>一</w:t>
      </w:r>
      <w:proofErr w:type="gramEnd"/>
      <w:r w:rsidRPr="00637271">
        <w:rPr>
          <w:rFonts w:ascii="宋体" w:eastAsia="宋体" w:hAnsi="宋体" w:cs="宋体"/>
          <w:color w:val="424242"/>
          <w:kern w:val="0"/>
          <w:sz w:val="23"/>
          <w:szCs w:val="23"/>
        </w:rPr>
        <w:t>)实施隔离医学观察时,应当书面或口头告知医学观察的缘由、期限、法律依据、注意事项和疾病相关知识,以及负责隔离医学观察医疗卫生机构的联系</w:t>
      </w:r>
      <w:r w:rsidR="003E4445">
        <w:rPr>
          <w:rFonts w:ascii="宋体" w:eastAsia="宋体" w:hAnsi="宋体" w:cs="宋体" w:hint="eastAsia"/>
          <w:color w:val="424242"/>
          <w:kern w:val="0"/>
          <w:sz w:val="23"/>
          <w:szCs w:val="23"/>
        </w:rPr>
        <w:t>人</w:t>
      </w:r>
      <w:r w:rsidRPr="00637271">
        <w:rPr>
          <w:rFonts w:ascii="宋体" w:eastAsia="宋体" w:hAnsi="宋体" w:cs="宋体"/>
          <w:color w:val="424242"/>
          <w:kern w:val="0"/>
          <w:sz w:val="23"/>
          <w:szCs w:val="23"/>
        </w:rPr>
        <w:t>和联系方式。</w:t>
      </w:r>
    </w:p>
    <w:p w:rsidR="00637271" w:rsidRPr="00637271" w:rsidRDefault="00637271" w:rsidP="00637271">
      <w:pPr>
        <w:widowControl/>
        <w:spacing w:line="368" w:lineRule="atLeast"/>
        <w:ind w:firstLine="450"/>
        <w:jc w:val="left"/>
        <w:rPr>
          <w:rFonts w:ascii="宋体" w:eastAsia="宋体" w:hAnsi="宋体" w:cs="宋体"/>
          <w:color w:val="424242"/>
          <w:kern w:val="0"/>
          <w:sz w:val="20"/>
          <w:szCs w:val="20"/>
        </w:rPr>
      </w:pPr>
      <w:r w:rsidRPr="00637271">
        <w:rPr>
          <w:rFonts w:ascii="宋体" w:eastAsia="宋体" w:hAnsi="宋体" w:cs="宋体"/>
          <w:color w:val="424242"/>
          <w:kern w:val="0"/>
          <w:sz w:val="23"/>
          <w:szCs w:val="23"/>
        </w:rPr>
        <w:t>实施集中医学观察的工作人员应每日向当地疾病预防控制中心报告密切接触者医学观察情况。集中医学观察场所应配</w:t>
      </w:r>
      <w:proofErr w:type="gramStart"/>
      <w:r w:rsidRPr="00637271">
        <w:rPr>
          <w:rFonts w:ascii="宋体" w:eastAsia="宋体" w:hAnsi="宋体" w:cs="宋体"/>
          <w:color w:val="424242"/>
          <w:kern w:val="0"/>
          <w:sz w:val="23"/>
          <w:szCs w:val="23"/>
        </w:rPr>
        <w:t>各必要</w:t>
      </w:r>
      <w:proofErr w:type="gramEnd"/>
      <w:r w:rsidRPr="00637271">
        <w:rPr>
          <w:rFonts w:ascii="宋体" w:eastAsia="宋体" w:hAnsi="宋体" w:cs="宋体"/>
          <w:color w:val="424242"/>
          <w:kern w:val="0"/>
          <w:sz w:val="23"/>
          <w:szCs w:val="23"/>
        </w:rPr>
        <w:t>的消毒设施、消毒剂和个人防护用品,认真做好本场所的清洁与消毒工作。实施医学观察的工作人员应做好基本的个人防护。</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(二)隔离医学观察期为21天,即与病例或污染物品等最后一次接触之日起至第21天结束。观察期间由指定的医疗卫生机构人员每天早、晚各进行一次体温测量并询问其健康状况,填写密切接触者医学观察记录表</w:t>
      </w:r>
      <w:proofErr w:type="gramStart"/>
      <w:r w:rsidRPr="00637271">
        <w:rPr>
          <w:rFonts w:ascii="宋体" w:eastAsia="宋体" w:hAnsi="宋体" w:cs="宋体"/>
          <w:color w:val="424242"/>
          <w:kern w:val="0"/>
          <w:sz w:val="23"/>
          <w:szCs w:val="23"/>
        </w:rPr>
        <w:t>”</w:t>
      </w:r>
      <w:proofErr w:type="gramEnd"/>
      <w:r w:rsidRPr="00637271">
        <w:rPr>
          <w:rFonts w:ascii="宋体" w:eastAsia="宋体" w:hAnsi="宋体" w:cs="宋体"/>
          <w:color w:val="424242"/>
          <w:kern w:val="0"/>
          <w:sz w:val="23"/>
          <w:szCs w:val="23"/>
        </w:rPr>
        <w:t>并给予必要的帮助和指导。</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三)医学观察期间,如果密切接触者出现急性发热、乏力、咽痛、头痛、关节或肌肉痛、呕吐、腹泻、出血症状等,则立即向当地的疾病预防控制机构、卫生计生行政部门报告,并按规定送定点医院治疗,采集标本开展实验室检测与排查工作。</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(四)居家医学观察的密切接触者应相对独立居住,尽可能减少与共同居住人员的接触,集中观察的密切接触者应保障分室居住。</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(五)医学观察的解除。</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1.密切接触者医学观察期间,如果其接触的疑似病例排除埃博拉出血热诊断,该病例的所有密切接触者解除医学观察。</w:t>
      </w:r>
      <w:r w:rsidRPr="00637271">
        <w:rPr>
          <w:rFonts w:ascii="宋体" w:eastAsia="宋体" w:hAnsi="宋体" w:cs="宋体"/>
          <w:color w:val="424242"/>
          <w:kern w:val="0"/>
          <w:sz w:val="23"/>
          <w:szCs w:val="23"/>
        </w:rPr>
        <w:br/>
      </w:r>
      <w:r w:rsidR="003E4445">
        <w:rPr>
          <w:rFonts w:ascii="宋体" w:eastAsia="宋体" w:hAnsi="宋体" w:cs="宋体" w:hint="eastAsia"/>
          <w:color w:val="424242"/>
          <w:kern w:val="0"/>
          <w:sz w:val="23"/>
          <w:szCs w:val="23"/>
        </w:rPr>
        <w:t xml:space="preserve">    </w:t>
      </w:r>
      <w:r w:rsidRPr="00637271">
        <w:rPr>
          <w:rFonts w:ascii="宋体" w:eastAsia="宋体" w:hAnsi="宋体" w:cs="宋体"/>
          <w:color w:val="424242"/>
          <w:kern w:val="0"/>
          <w:sz w:val="23"/>
          <w:szCs w:val="23"/>
        </w:rPr>
        <w:t>2.医学观察期满时,如未出现上述症状,解除医学观察。</w:t>
      </w:r>
    </w:p>
    <w:p w:rsidR="00FB3C29" w:rsidRDefault="00FB3C29">
      <w:pPr>
        <w:rPr>
          <w:rFonts w:hint="eastAsia"/>
        </w:rPr>
      </w:pPr>
    </w:p>
    <w:sectPr w:rsidR="00FB3C29" w:rsidSect="00FB3C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7271"/>
    <w:rsid w:val="003E4445"/>
    <w:rsid w:val="00637271"/>
    <w:rsid w:val="00FB3C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C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7271"/>
    <w:rPr>
      <w:strike w:val="0"/>
      <w:dstrike w:val="0"/>
      <w:color w:val="333333"/>
      <w:sz w:val="20"/>
      <w:szCs w:val="20"/>
      <w:u w:val="none"/>
      <w:effect w:val="none"/>
    </w:rPr>
  </w:style>
  <w:style w:type="paragraph" w:styleId="a4">
    <w:name w:val="Normal (Web)"/>
    <w:basedOn w:val="a"/>
    <w:uiPriority w:val="99"/>
    <w:semiHidden/>
    <w:unhideWhenUsed/>
    <w:rsid w:val="00637271"/>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637271"/>
    <w:rPr>
      <w:sz w:val="18"/>
      <w:szCs w:val="18"/>
    </w:rPr>
  </w:style>
  <w:style w:type="character" w:customStyle="1" w:styleId="Char">
    <w:name w:val="批注框文本 Char"/>
    <w:basedOn w:val="a0"/>
    <w:link w:val="a5"/>
    <w:uiPriority w:val="99"/>
    <w:semiHidden/>
    <w:rsid w:val="00637271"/>
    <w:rPr>
      <w:sz w:val="18"/>
      <w:szCs w:val="18"/>
    </w:rPr>
  </w:style>
</w:styles>
</file>

<file path=word/webSettings.xml><?xml version="1.0" encoding="utf-8"?>
<w:webSettings xmlns:r="http://schemas.openxmlformats.org/officeDocument/2006/relationships" xmlns:w="http://schemas.openxmlformats.org/wordprocessingml/2006/main">
  <w:divs>
    <w:div w:id="1444613489">
      <w:bodyDiv w:val="1"/>
      <w:marLeft w:val="0"/>
      <w:marRight w:val="0"/>
      <w:marTop w:val="0"/>
      <w:marBottom w:val="0"/>
      <w:divBdr>
        <w:top w:val="none" w:sz="0" w:space="0" w:color="auto"/>
        <w:left w:val="none" w:sz="0" w:space="0" w:color="auto"/>
        <w:bottom w:val="none" w:sz="0" w:space="0" w:color="auto"/>
        <w:right w:val="none" w:sz="0" w:space="0" w:color="auto"/>
      </w:divBdr>
      <w:divsChild>
        <w:div w:id="1271009226">
          <w:marLeft w:val="0"/>
          <w:marRight w:val="0"/>
          <w:marTop w:val="100"/>
          <w:marBottom w:val="100"/>
          <w:divBdr>
            <w:top w:val="none" w:sz="0" w:space="0" w:color="auto"/>
            <w:left w:val="none" w:sz="0" w:space="0" w:color="auto"/>
            <w:bottom w:val="none" w:sz="0" w:space="0" w:color="auto"/>
            <w:right w:val="none" w:sz="0" w:space="0" w:color="auto"/>
          </w:divBdr>
          <w:divsChild>
            <w:div w:id="357779643">
              <w:marLeft w:val="0"/>
              <w:marRight w:val="0"/>
              <w:marTop w:val="100"/>
              <w:marBottom w:val="100"/>
              <w:divBdr>
                <w:top w:val="none" w:sz="0" w:space="0" w:color="auto"/>
                <w:left w:val="none" w:sz="0" w:space="0" w:color="auto"/>
                <w:bottom w:val="none" w:sz="0" w:space="0" w:color="auto"/>
                <w:right w:val="none" w:sz="0" w:space="0" w:color="auto"/>
              </w:divBdr>
              <w:divsChild>
                <w:div w:id="1308239632">
                  <w:marLeft w:val="0"/>
                  <w:marRight w:val="0"/>
                  <w:marTop w:val="0"/>
                  <w:marBottom w:val="0"/>
                  <w:divBdr>
                    <w:top w:val="none" w:sz="0" w:space="0" w:color="auto"/>
                    <w:left w:val="none" w:sz="0" w:space="0" w:color="auto"/>
                    <w:bottom w:val="none" w:sz="0" w:space="0" w:color="auto"/>
                    <w:right w:val="none" w:sz="0" w:space="0" w:color="auto"/>
                  </w:divBdr>
                  <w:divsChild>
                    <w:div w:id="358094848">
                      <w:marLeft w:val="0"/>
                      <w:marRight w:val="0"/>
                      <w:marTop w:val="0"/>
                      <w:marBottom w:val="100"/>
                      <w:divBdr>
                        <w:top w:val="single" w:sz="6" w:space="0" w:color="CCCCCC"/>
                        <w:left w:val="single" w:sz="6" w:space="0" w:color="CCCCCC"/>
                        <w:bottom w:val="single" w:sz="6" w:space="0" w:color="CCCCCC"/>
                        <w:right w:val="single" w:sz="6" w:space="0" w:color="CCCCCC"/>
                      </w:divBdr>
                      <w:divsChild>
                        <w:div w:id="1721786805">
                          <w:marLeft w:val="0"/>
                          <w:marRight w:val="0"/>
                          <w:marTop w:val="0"/>
                          <w:marBottom w:val="0"/>
                          <w:divBdr>
                            <w:top w:val="none" w:sz="0" w:space="0" w:color="auto"/>
                            <w:left w:val="none" w:sz="0" w:space="0" w:color="auto"/>
                            <w:bottom w:val="dotted" w:sz="6" w:space="0" w:color="CCCCCC"/>
                            <w:right w:val="none" w:sz="0" w:space="0" w:color="auto"/>
                          </w:divBdr>
                        </w:div>
                        <w:div w:id="1985885038">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1002</Words>
  <Characters>5712</Characters>
  <Application>Microsoft Office Word</Application>
  <DocSecurity>0</DocSecurity>
  <Lines>47</Lines>
  <Paragraphs>13</Paragraphs>
  <ScaleCrop>false</ScaleCrop>
  <Company>Microsoft</Company>
  <LinksUpToDate>false</LinksUpToDate>
  <CharactersWithSpaces>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2014-10-31T03:02:00Z</dcterms:created>
  <dcterms:modified xsi:type="dcterms:W3CDTF">2014-10-31T03:22:00Z</dcterms:modified>
</cp:coreProperties>
</file>