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7F" w:rsidRPr="00C6377F" w:rsidRDefault="00C6377F" w:rsidP="00C6377F">
      <w:pPr>
        <w:widowControl/>
        <w:spacing w:before="100" w:beforeAutospacing="1" w:after="100" w:afterAutospacing="1"/>
        <w:jc w:val="center"/>
        <w:outlineLvl w:val="2"/>
        <w:rPr>
          <w:rFonts w:ascii="仿宋_GB2312" w:eastAsia="仿宋_GB2312" w:hAnsi="宋体" w:cs="宋体"/>
          <w:color w:val="000000"/>
          <w:kern w:val="0"/>
          <w:sz w:val="32"/>
          <w:szCs w:val="32"/>
        </w:rPr>
      </w:pPr>
      <w:r w:rsidRPr="00C6377F">
        <w:rPr>
          <w:rFonts w:ascii="仿宋_GB2312" w:eastAsia="仿宋_GB2312" w:hAnsi="宋体" w:cs="宋体" w:hint="eastAsia"/>
          <w:color w:val="000000"/>
          <w:kern w:val="0"/>
          <w:sz w:val="32"/>
          <w:szCs w:val="32"/>
        </w:rPr>
        <w:t>国家卫生计生委办公厅关于印发埃博拉出血热相关病例诊断和处置路径的通知</w:t>
      </w:r>
    </w:p>
    <w:p w:rsidR="00C6377F" w:rsidRPr="00C6377F" w:rsidRDefault="00C6377F" w:rsidP="00C6377F">
      <w:pPr>
        <w:widowControl/>
        <w:spacing w:before="100" w:beforeAutospacing="1" w:after="100" w:afterAutospacing="1" w:line="390" w:lineRule="atLeast"/>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发文单位：国家卫生和计划生育委员会办公厅 </w:t>
      </w:r>
    </w:p>
    <w:p w:rsidR="00C6377F" w:rsidRPr="00C6377F" w:rsidRDefault="00C6377F" w:rsidP="00C6377F">
      <w:pPr>
        <w:widowControl/>
        <w:spacing w:before="100" w:beforeAutospacing="1" w:after="100" w:afterAutospacing="1" w:line="390" w:lineRule="atLeast"/>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文　　号：国卫发明电〔2014〕44号 </w:t>
      </w:r>
    </w:p>
    <w:p w:rsidR="00C6377F" w:rsidRPr="00C6377F" w:rsidRDefault="00C6377F" w:rsidP="00C6377F">
      <w:pPr>
        <w:widowControl/>
        <w:spacing w:before="100" w:beforeAutospacing="1" w:after="100" w:afterAutospacing="1" w:line="390" w:lineRule="atLeast"/>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发布日期：2014-8-14</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各省、自治区、直辖市卫生计生委（卫生厅局），新疆生产建设兵团卫生局：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为指导各地做好埃博拉出血热疫情防控和医疗救治准备工作，我委组织制定了《埃博拉出血热相关病例诊断和处置路径》。现印发给你们，请参照执行。 </w:t>
      </w:r>
    </w:p>
    <w:p w:rsidR="00C6377F" w:rsidRPr="00C6377F" w:rsidRDefault="00C6377F" w:rsidP="00C6377F">
      <w:pPr>
        <w:widowControl/>
        <w:spacing w:before="100" w:beforeAutospacing="1" w:after="100" w:afterAutospacing="1" w:line="390" w:lineRule="atLeast"/>
        <w:ind w:firstLine="480"/>
        <w:jc w:val="righ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国家卫生计生委办公厅 </w:t>
      </w:r>
    </w:p>
    <w:p w:rsidR="00C6377F" w:rsidRPr="00C6377F" w:rsidRDefault="00C6377F" w:rsidP="00C6377F">
      <w:pPr>
        <w:widowControl/>
        <w:spacing w:before="100" w:beforeAutospacing="1" w:after="100" w:afterAutospacing="1" w:line="390" w:lineRule="atLeast"/>
        <w:ind w:firstLine="480"/>
        <w:jc w:val="righ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2014年8月14日 </w:t>
      </w:r>
    </w:p>
    <w:p w:rsidR="00C6377F" w:rsidRPr="00C6377F" w:rsidRDefault="00C6377F" w:rsidP="00C6377F">
      <w:pPr>
        <w:widowControl/>
        <w:spacing w:before="100" w:beforeAutospacing="1" w:after="100" w:afterAutospacing="1" w:line="390" w:lineRule="atLeast"/>
        <w:ind w:firstLine="480"/>
        <w:jc w:val="center"/>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埃博拉出血热相关病例诊断和处置路径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一、诊断依据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（一）流行病学史。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1.来自疫区或21天内有疫区旅行史；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2.21天内接触过来自或曾到过疫区的发热者；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lastRenderedPageBreak/>
        <w:t xml:space="preserve">3.21天内接触过患者及其血液、体液、分泌物、排泄物或尸体等；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4.接触过被感染的动物。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（二）临床表现。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1.早期：急性起病，发热并快速进展至高热，伴乏力、头痛、肌痛、咽痛等，并可出现恶心、呕吐、腹痛、腹泻、皮疹等。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极期：多在病程3-4天后出现。持续高热，感染中毒症状及消化道症状加重，出现不同程度的出血，包括皮肤粘膜出血、呕血、咯血、便血、血尿等；严重者可出现意识障碍、休克及多脏器受累，多在发病后2周内死于出血、多脏器功能障碍等。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（三）实验室检查。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见国家卫生计生委发布的《埃博拉出血热诊疗方案》中实验室检查部分。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二、病例定义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（一）留观病例。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lastRenderedPageBreak/>
        <w:t xml:space="preserve">具备上述流行病学史中任何一项的发热（体温&gt;37.3℃）患者。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（二）疑似病例。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具备上述流行病学史中任何一项，且符合以下三种情形之一者：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1.体温≥38.6℃，出现严重头痛、肌肉痛、呕吐、腹泻、腹痛；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2.发热伴不明原因出血；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3.不明原因猝死。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（三）确诊病例。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留观或疑似病例经实验室检测符合下列情形之一者：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1.核酸检测阳性：患者血液等标本用RT-PCR等核酸扩增方法检测，结果阳性。若核酸检测阴性，但病程不足72小时，应在达72小时后再次检测；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2.病毒抗原检测阳性：采集患者血液等标本，用ELISA等方法检测病毒抗原；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3.分离到病毒：采集患者血液等标本，用Vero、</w:t>
      </w:r>
      <w:proofErr w:type="spellStart"/>
      <w:r w:rsidRPr="00C6377F">
        <w:rPr>
          <w:rFonts w:ascii="仿宋_GB2312" w:eastAsia="仿宋_GB2312" w:hAnsi="宋体" w:cs="宋体" w:hint="eastAsia"/>
          <w:color w:val="000000"/>
          <w:kern w:val="0"/>
          <w:sz w:val="32"/>
          <w:szCs w:val="32"/>
        </w:rPr>
        <w:t>Hela</w:t>
      </w:r>
      <w:proofErr w:type="spellEnd"/>
      <w:r w:rsidRPr="00C6377F">
        <w:rPr>
          <w:rFonts w:ascii="仿宋_GB2312" w:eastAsia="仿宋_GB2312" w:hAnsi="宋体" w:cs="宋体" w:hint="eastAsia"/>
          <w:color w:val="000000"/>
          <w:kern w:val="0"/>
          <w:sz w:val="32"/>
          <w:szCs w:val="32"/>
        </w:rPr>
        <w:t xml:space="preserve">等细胞进行病毒分离；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lastRenderedPageBreak/>
        <w:t>4.血清特异性</w:t>
      </w:r>
      <w:proofErr w:type="spellStart"/>
      <w:r w:rsidRPr="00C6377F">
        <w:rPr>
          <w:rFonts w:ascii="仿宋_GB2312" w:eastAsia="仿宋_GB2312" w:hAnsi="宋体" w:cs="宋体" w:hint="eastAsia"/>
          <w:color w:val="000000"/>
          <w:kern w:val="0"/>
          <w:sz w:val="32"/>
          <w:szCs w:val="32"/>
        </w:rPr>
        <w:t>IgM</w:t>
      </w:r>
      <w:proofErr w:type="spellEnd"/>
      <w:r w:rsidRPr="00C6377F">
        <w:rPr>
          <w:rFonts w:ascii="仿宋_GB2312" w:eastAsia="仿宋_GB2312" w:hAnsi="宋体" w:cs="宋体" w:hint="eastAsia"/>
          <w:color w:val="000000"/>
          <w:kern w:val="0"/>
          <w:sz w:val="32"/>
          <w:szCs w:val="32"/>
        </w:rPr>
        <w:t>抗体检测阳性；双份血清特异性</w:t>
      </w:r>
      <w:proofErr w:type="spellStart"/>
      <w:r w:rsidRPr="00C6377F">
        <w:rPr>
          <w:rFonts w:ascii="仿宋_GB2312" w:eastAsia="仿宋_GB2312" w:hAnsi="宋体" w:cs="宋体" w:hint="eastAsia"/>
          <w:color w:val="000000"/>
          <w:kern w:val="0"/>
          <w:sz w:val="32"/>
          <w:szCs w:val="32"/>
        </w:rPr>
        <w:t>IgG</w:t>
      </w:r>
      <w:proofErr w:type="spellEnd"/>
      <w:r w:rsidRPr="00C6377F">
        <w:rPr>
          <w:rFonts w:ascii="仿宋_GB2312" w:eastAsia="仿宋_GB2312" w:hAnsi="宋体" w:cs="宋体" w:hint="eastAsia"/>
          <w:color w:val="000000"/>
          <w:kern w:val="0"/>
          <w:sz w:val="32"/>
          <w:szCs w:val="32"/>
        </w:rPr>
        <w:t xml:space="preserve">抗体阳转或恢复期较急性期4倍及以上升高；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5.组织中病原学检测阳性。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三、病例管理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（一）留观病例。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按照确诊病例的转运要求转至定点医院单人单间隔离观察，动态监测体温，密切观察病情。采集标本，在医疗机构达到生物安全2级防护水平的实验室相对独立区域内进行非病原学检测；按规定</w:t>
      </w:r>
      <w:proofErr w:type="gramStart"/>
      <w:r w:rsidRPr="00C6377F">
        <w:rPr>
          <w:rFonts w:ascii="仿宋_GB2312" w:eastAsia="仿宋_GB2312" w:hAnsi="宋体" w:cs="宋体" w:hint="eastAsia"/>
          <w:color w:val="000000"/>
          <w:kern w:val="0"/>
          <w:sz w:val="32"/>
          <w:szCs w:val="32"/>
        </w:rPr>
        <w:t>送疾病</w:t>
      </w:r>
      <w:proofErr w:type="gramEnd"/>
      <w:r w:rsidRPr="00C6377F">
        <w:rPr>
          <w:rFonts w:ascii="仿宋_GB2312" w:eastAsia="仿宋_GB2312" w:hAnsi="宋体" w:cs="宋体" w:hint="eastAsia"/>
          <w:color w:val="000000"/>
          <w:kern w:val="0"/>
          <w:sz w:val="32"/>
          <w:szCs w:val="32"/>
        </w:rPr>
        <w:t xml:space="preserve">预防控制中心进行病原学检测。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除留观条件：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1.体温恢复正常，核酸检测结果阴性；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2.若发热已超过72小时，采样进行核酸检测，结果阴性；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3.仍发热但不足72小时，核酸检测阴性，需待发热达72小时后再次进行核酸检测，结果阴性。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（二）疑似病例。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1.病原学检测阳性，转为确诊病例，进行相应诊疗；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lastRenderedPageBreak/>
        <w:t xml:space="preserve">2.若发热已超过72小时，采样进行病原学检测，阴性者排除诊断；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3.若发热不足72小时，病原学检测阴性，需待发热达72小时后再次进行病原学检测，仍阴性者排除诊断。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（三）确诊病例解除隔离治疗的条件。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 xml:space="preserve">连续两次血液标本核酸检测阴性。 </w:t>
      </w:r>
    </w:p>
    <w:p w:rsidR="00C6377F" w:rsidRPr="00C6377F" w:rsidRDefault="00C6377F" w:rsidP="00C6377F">
      <w:pPr>
        <w:widowControl/>
        <w:spacing w:before="100" w:beforeAutospacing="1" w:after="100" w:afterAutospacing="1" w:line="390" w:lineRule="atLeast"/>
        <w:ind w:firstLine="480"/>
        <w:jc w:val="left"/>
        <w:rPr>
          <w:rFonts w:ascii="仿宋_GB2312" w:eastAsia="仿宋_GB2312" w:hAnsi="宋体" w:cs="宋体" w:hint="eastAsia"/>
          <w:color w:val="000000"/>
          <w:kern w:val="0"/>
          <w:sz w:val="32"/>
          <w:szCs w:val="32"/>
        </w:rPr>
      </w:pPr>
      <w:r w:rsidRPr="00C6377F">
        <w:rPr>
          <w:rFonts w:ascii="仿宋_GB2312" w:eastAsia="仿宋_GB2312" w:hAnsi="宋体" w:cs="宋体" w:hint="eastAsia"/>
          <w:color w:val="000000"/>
          <w:kern w:val="0"/>
          <w:sz w:val="32"/>
          <w:szCs w:val="32"/>
        </w:rPr>
        <w:t>临床医师可视患者实际情况，安排其适时出院。</w:t>
      </w:r>
    </w:p>
    <w:p w:rsidR="00EF57F6" w:rsidRPr="00C6377F" w:rsidRDefault="00EF57F6">
      <w:pPr>
        <w:rPr>
          <w:rFonts w:hint="eastAsia"/>
        </w:rPr>
      </w:pPr>
    </w:p>
    <w:sectPr w:rsidR="00EF57F6" w:rsidRPr="00C6377F" w:rsidSect="00EF5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77F"/>
    <w:rsid w:val="00C6377F"/>
    <w:rsid w:val="00EF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F6"/>
    <w:pPr>
      <w:widowControl w:val="0"/>
      <w:jc w:val="both"/>
    </w:pPr>
  </w:style>
  <w:style w:type="paragraph" w:styleId="3">
    <w:name w:val="heading 3"/>
    <w:basedOn w:val="a"/>
    <w:link w:val="3Char"/>
    <w:uiPriority w:val="9"/>
    <w:qFormat/>
    <w:rsid w:val="00C6377F"/>
    <w:pPr>
      <w:widowControl/>
      <w:spacing w:before="100" w:beforeAutospacing="1" w:after="100" w:afterAutospacing="1"/>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6377F"/>
    <w:rPr>
      <w:rFonts w:ascii="宋体" w:eastAsia="宋体" w:hAnsi="宋体" w:cs="宋体"/>
      <w:b/>
      <w:bCs/>
      <w:kern w:val="0"/>
      <w:szCs w:val="21"/>
    </w:rPr>
  </w:style>
  <w:style w:type="character" w:styleId="a3">
    <w:name w:val="Hyperlink"/>
    <w:basedOn w:val="a0"/>
    <w:uiPriority w:val="99"/>
    <w:semiHidden/>
    <w:unhideWhenUsed/>
    <w:rsid w:val="00C6377F"/>
    <w:rPr>
      <w:strike w:val="0"/>
      <w:dstrike w:val="0"/>
      <w:color w:val="333333"/>
      <w:u w:val="none"/>
      <w:effect w:val="none"/>
    </w:rPr>
  </w:style>
  <w:style w:type="paragraph" w:styleId="a4">
    <w:name w:val="Normal (Web)"/>
    <w:basedOn w:val="a"/>
    <w:uiPriority w:val="99"/>
    <w:semiHidden/>
    <w:unhideWhenUsed/>
    <w:rsid w:val="00C6377F"/>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rsid w:val="00C6377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377F"/>
    <w:rPr>
      <w:b/>
      <w:bCs/>
    </w:rPr>
  </w:style>
</w:styles>
</file>

<file path=word/webSettings.xml><?xml version="1.0" encoding="utf-8"?>
<w:webSettings xmlns:r="http://schemas.openxmlformats.org/officeDocument/2006/relationships" xmlns:w="http://schemas.openxmlformats.org/wordprocessingml/2006/main">
  <w:divs>
    <w:div w:id="2129275567">
      <w:bodyDiv w:val="1"/>
      <w:marLeft w:val="0"/>
      <w:marRight w:val="0"/>
      <w:marTop w:val="0"/>
      <w:marBottom w:val="0"/>
      <w:divBdr>
        <w:top w:val="none" w:sz="0" w:space="0" w:color="auto"/>
        <w:left w:val="none" w:sz="0" w:space="0" w:color="auto"/>
        <w:bottom w:val="none" w:sz="0" w:space="0" w:color="auto"/>
        <w:right w:val="none" w:sz="0" w:space="0" w:color="auto"/>
      </w:divBdr>
      <w:divsChild>
        <w:div w:id="2059354070">
          <w:marLeft w:val="0"/>
          <w:marRight w:val="0"/>
          <w:marTop w:val="0"/>
          <w:marBottom w:val="0"/>
          <w:divBdr>
            <w:top w:val="none" w:sz="0" w:space="0" w:color="auto"/>
            <w:left w:val="none" w:sz="0" w:space="0" w:color="auto"/>
            <w:bottom w:val="none" w:sz="0" w:space="0" w:color="auto"/>
            <w:right w:val="none" w:sz="0" w:space="0" w:color="auto"/>
          </w:divBdr>
          <w:divsChild>
            <w:div w:id="1183856400">
              <w:marLeft w:val="0"/>
              <w:marRight w:val="0"/>
              <w:marTop w:val="0"/>
              <w:marBottom w:val="0"/>
              <w:divBdr>
                <w:top w:val="none" w:sz="0" w:space="0" w:color="auto"/>
                <w:left w:val="none" w:sz="0" w:space="0" w:color="auto"/>
                <w:bottom w:val="none" w:sz="0" w:space="0" w:color="auto"/>
                <w:right w:val="none" w:sz="0" w:space="0" w:color="auto"/>
              </w:divBdr>
              <w:divsChild>
                <w:div w:id="1379696123">
                  <w:marLeft w:val="0"/>
                  <w:marRight w:val="0"/>
                  <w:marTop w:val="0"/>
                  <w:marBottom w:val="0"/>
                  <w:divBdr>
                    <w:top w:val="single" w:sz="6" w:space="0" w:color="E3E3E3"/>
                    <w:left w:val="single" w:sz="6" w:space="12" w:color="E3E3E3"/>
                    <w:bottom w:val="single" w:sz="6" w:space="8" w:color="E3E3E3"/>
                    <w:right w:val="single" w:sz="6" w:space="11" w:color="E3E3E3"/>
                  </w:divBdr>
                  <w:divsChild>
                    <w:div w:id="643899359">
                      <w:marLeft w:val="0"/>
                      <w:marRight w:val="0"/>
                      <w:marTop w:val="0"/>
                      <w:marBottom w:val="0"/>
                      <w:divBdr>
                        <w:top w:val="none" w:sz="0" w:space="0" w:color="auto"/>
                        <w:left w:val="none" w:sz="0" w:space="0" w:color="auto"/>
                        <w:bottom w:val="single" w:sz="6" w:space="4" w:color="ECECEC"/>
                        <w:right w:val="none" w:sz="0" w:space="0" w:color="auto"/>
                      </w:divBdr>
                      <w:divsChild>
                        <w:div w:id="746465254">
                          <w:marLeft w:val="0"/>
                          <w:marRight w:val="0"/>
                          <w:marTop w:val="0"/>
                          <w:marBottom w:val="0"/>
                          <w:divBdr>
                            <w:top w:val="none" w:sz="0" w:space="0" w:color="auto"/>
                            <w:left w:val="none" w:sz="0" w:space="0" w:color="auto"/>
                            <w:bottom w:val="none" w:sz="0" w:space="0" w:color="auto"/>
                            <w:right w:val="none" w:sz="0" w:space="0" w:color="auto"/>
                          </w:divBdr>
                        </w:div>
                      </w:divsChild>
                    </w:div>
                    <w:div w:id="8751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2014-11-05T03:04:00Z</dcterms:created>
  <dcterms:modified xsi:type="dcterms:W3CDTF">2014-11-05T03:06:00Z</dcterms:modified>
</cp:coreProperties>
</file>